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8B9D8" w14:textId="77777777" w:rsidR="008747E8" w:rsidRPr="0025090B" w:rsidRDefault="008747E8" w:rsidP="00D91433">
      <w:pPr>
        <w:jc w:val="both"/>
        <w:rPr>
          <w:rFonts w:ascii="Bookman Old Style" w:hAnsi="Bookman Old Style"/>
          <w:sz w:val="22"/>
          <w:szCs w:val="22"/>
        </w:rPr>
      </w:pPr>
      <w:bookmarkStart w:id="0" w:name="OLE_LINK3"/>
      <w:bookmarkStart w:id="1" w:name="OLE_LINK4"/>
    </w:p>
    <w:p w14:paraId="5DCE35A2" w14:textId="70B79FCD" w:rsidR="000D2600" w:rsidRPr="0025090B" w:rsidRDefault="000D2600" w:rsidP="00D91433">
      <w:pPr>
        <w:jc w:val="both"/>
        <w:rPr>
          <w:rFonts w:ascii="Bookman Old Style" w:hAnsi="Bookman Old Style"/>
          <w:b/>
          <w:sz w:val="22"/>
          <w:szCs w:val="22"/>
        </w:rPr>
      </w:pPr>
      <w:r w:rsidRPr="0025090B">
        <w:rPr>
          <w:rFonts w:ascii="Bookman Old Style" w:hAnsi="Bookman Old Style"/>
          <w:b/>
          <w:sz w:val="22"/>
          <w:szCs w:val="22"/>
        </w:rPr>
        <w:t xml:space="preserve">PARECER JURÍDICO N° </w:t>
      </w:r>
      <w:r w:rsidR="00A94637">
        <w:rPr>
          <w:rFonts w:ascii="Bookman Old Style" w:hAnsi="Bookman Old Style"/>
          <w:b/>
          <w:sz w:val="22"/>
          <w:szCs w:val="22"/>
        </w:rPr>
        <w:t>002</w:t>
      </w:r>
      <w:r w:rsidRPr="0025090B">
        <w:rPr>
          <w:rFonts w:ascii="Bookman Old Style" w:hAnsi="Bookman Old Style"/>
          <w:b/>
          <w:sz w:val="22"/>
          <w:szCs w:val="22"/>
        </w:rPr>
        <w:t>/20</w:t>
      </w:r>
      <w:r w:rsidR="00EE06EB" w:rsidRPr="0025090B">
        <w:rPr>
          <w:rFonts w:ascii="Bookman Old Style" w:hAnsi="Bookman Old Style"/>
          <w:b/>
          <w:sz w:val="22"/>
          <w:szCs w:val="22"/>
        </w:rPr>
        <w:t>2</w:t>
      </w:r>
      <w:r w:rsidR="00A94637">
        <w:rPr>
          <w:rFonts w:ascii="Bookman Old Style" w:hAnsi="Bookman Old Style"/>
          <w:b/>
          <w:sz w:val="22"/>
          <w:szCs w:val="22"/>
        </w:rPr>
        <w:t>6</w:t>
      </w:r>
    </w:p>
    <w:p w14:paraId="4AEC8176" w14:textId="77777777" w:rsidR="000D2600" w:rsidRPr="0025090B" w:rsidRDefault="000D2600" w:rsidP="00D91433">
      <w:pPr>
        <w:jc w:val="both"/>
        <w:rPr>
          <w:rFonts w:ascii="Bookman Old Style" w:hAnsi="Bookman Old Style"/>
          <w:sz w:val="22"/>
          <w:szCs w:val="22"/>
        </w:rPr>
      </w:pPr>
      <w:r w:rsidRPr="0025090B">
        <w:rPr>
          <w:rFonts w:ascii="Bookman Old Style" w:hAnsi="Bookman Old Style"/>
          <w:b/>
          <w:sz w:val="22"/>
          <w:szCs w:val="22"/>
        </w:rPr>
        <w:t>REQUERENTE:</w:t>
      </w:r>
      <w:r w:rsidRPr="0025090B">
        <w:rPr>
          <w:rFonts w:ascii="Bookman Old Style" w:hAnsi="Bookman Old Style"/>
          <w:sz w:val="22"/>
          <w:szCs w:val="22"/>
        </w:rPr>
        <w:t xml:space="preserve"> Comissão Geral de Pareceres</w:t>
      </w:r>
    </w:p>
    <w:p w14:paraId="6E2F5E23" w14:textId="7A3099DA" w:rsidR="000D2600" w:rsidRPr="002D3C1B" w:rsidRDefault="000D2600" w:rsidP="0025090B">
      <w:pPr>
        <w:widowControl w:val="0"/>
        <w:tabs>
          <w:tab w:val="left" w:pos="2736"/>
          <w:tab w:val="left" w:pos="2880"/>
          <w:tab w:val="left" w:pos="3024"/>
          <w:tab w:val="left" w:pos="3168"/>
          <w:tab w:val="left" w:pos="3312"/>
          <w:tab w:val="left" w:pos="3456"/>
          <w:tab w:val="left" w:pos="3600"/>
          <w:tab w:val="left" w:pos="4032"/>
          <w:tab w:val="left" w:pos="4111"/>
          <w:tab w:val="left" w:pos="4176"/>
          <w:tab w:val="left" w:pos="4253"/>
          <w:tab w:val="left" w:pos="4320"/>
          <w:tab w:val="left" w:pos="4536"/>
          <w:tab w:val="left" w:pos="4608"/>
          <w:tab w:val="left" w:pos="4752"/>
          <w:tab w:val="left" w:pos="4896"/>
          <w:tab w:val="left" w:pos="5328"/>
          <w:tab w:val="left" w:pos="5472"/>
          <w:tab w:val="left" w:pos="5616"/>
          <w:tab w:val="left" w:pos="5760"/>
          <w:tab w:val="left" w:pos="5904"/>
          <w:tab w:val="left" w:pos="6048"/>
          <w:tab w:val="left" w:pos="6336"/>
        </w:tabs>
        <w:jc w:val="both"/>
        <w:rPr>
          <w:rFonts w:ascii="Bookman Old Style" w:hAnsi="Bookman Old Style"/>
          <w:b/>
          <w:bCs/>
          <w:i/>
          <w:iCs/>
          <w:sz w:val="22"/>
          <w:szCs w:val="22"/>
        </w:rPr>
      </w:pPr>
      <w:r w:rsidRPr="0025090B">
        <w:rPr>
          <w:rFonts w:ascii="Bookman Old Style" w:hAnsi="Bookman Old Style"/>
          <w:b/>
          <w:sz w:val="22"/>
          <w:szCs w:val="22"/>
        </w:rPr>
        <w:t>ASSUNTO</w:t>
      </w:r>
      <w:r w:rsidR="002866A4" w:rsidRPr="0025090B">
        <w:rPr>
          <w:rFonts w:ascii="Bookman Old Style" w:hAnsi="Bookman Old Style"/>
          <w:sz w:val="22"/>
          <w:szCs w:val="22"/>
        </w:rPr>
        <w:t xml:space="preserve">: Projeto de Lei N° </w:t>
      </w:r>
      <w:r w:rsidR="00F91525" w:rsidRPr="0025090B">
        <w:rPr>
          <w:rFonts w:ascii="Bookman Old Style" w:hAnsi="Bookman Old Style"/>
          <w:sz w:val="22"/>
          <w:szCs w:val="22"/>
        </w:rPr>
        <w:t>0</w:t>
      </w:r>
      <w:r w:rsidR="00A94637">
        <w:rPr>
          <w:rFonts w:ascii="Bookman Old Style" w:hAnsi="Bookman Old Style"/>
          <w:sz w:val="22"/>
          <w:szCs w:val="22"/>
        </w:rPr>
        <w:t>02</w:t>
      </w:r>
      <w:r w:rsidR="00F91525" w:rsidRPr="0025090B">
        <w:rPr>
          <w:rFonts w:ascii="Bookman Old Style" w:hAnsi="Bookman Old Style"/>
          <w:sz w:val="22"/>
          <w:szCs w:val="22"/>
        </w:rPr>
        <w:t>/202</w:t>
      </w:r>
      <w:r w:rsidR="00A94637">
        <w:rPr>
          <w:rFonts w:ascii="Bookman Old Style" w:hAnsi="Bookman Old Style"/>
          <w:sz w:val="22"/>
          <w:szCs w:val="22"/>
        </w:rPr>
        <w:t>6</w:t>
      </w:r>
      <w:r w:rsidRPr="0025090B">
        <w:rPr>
          <w:rFonts w:ascii="Bookman Old Style" w:hAnsi="Bookman Old Style"/>
          <w:sz w:val="22"/>
          <w:szCs w:val="22"/>
        </w:rPr>
        <w:t xml:space="preserve"> – </w:t>
      </w:r>
      <w:r w:rsidRPr="0025090B">
        <w:rPr>
          <w:rFonts w:ascii="Bookman Old Style" w:hAnsi="Bookman Old Style"/>
          <w:i/>
          <w:sz w:val="22"/>
          <w:szCs w:val="22"/>
        </w:rPr>
        <w:t>“</w:t>
      </w:r>
      <w:bookmarkStart w:id="2" w:name="OLE_LINK1"/>
      <w:r w:rsidR="00A94637" w:rsidRPr="00A94637">
        <w:rPr>
          <w:rFonts w:ascii="Bookman Old Style" w:hAnsi="Bookman Old Style"/>
          <w:b/>
          <w:bCs/>
          <w:i/>
          <w:iCs/>
          <w:sz w:val="22"/>
          <w:szCs w:val="22"/>
        </w:rPr>
        <w:t>AUTORIZA A CONTRATAÇÃO TEMPORÁRIA DE EXCEPCIONAL INTERESSE PÚBLICO DE 02 (DOIS) AUXILIARES DE SERVIÇOS GERAIS, E DÁ OUTRAS PROVIDÊNCIAS</w:t>
      </w:r>
      <w:r w:rsidR="00EB430A" w:rsidRPr="00EB430A">
        <w:rPr>
          <w:rFonts w:ascii="Bookman Old Style" w:hAnsi="Bookman Old Style"/>
          <w:i/>
          <w:iCs/>
          <w:sz w:val="22"/>
          <w:szCs w:val="22"/>
        </w:rPr>
        <w:t>”</w:t>
      </w:r>
      <w:r w:rsidR="000C179F" w:rsidRPr="00EB430A">
        <w:rPr>
          <w:rFonts w:ascii="Bookman Old Style" w:hAnsi="Bookman Old Style"/>
          <w:i/>
          <w:iCs/>
          <w:sz w:val="22"/>
          <w:szCs w:val="22"/>
        </w:rPr>
        <w:t>.</w:t>
      </w:r>
      <w:bookmarkEnd w:id="2"/>
    </w:p>
    <w:p w14:paraId="2A3B4F7D" w14:textId="77777777" w:rsidR="000D2600" w:rsidRPr="0025090B" w:rsidRDefault="000D2600" w:rsidP="00D91433">
      <w:pPr>
        <w:jc w:val="both"/>
        <w:rPr>
          <w:rFonts w:ascii="Bookman Old Style" w:hAnsi="Bookman Old Style"/>
          <w:sz w:val="22"/>
          <w:szCs w:val="22"/>
        </w:rPr>
      </w:pPr>
      <w:r w:rsidRPr="0025090B">
        <w:rPr>
          <w:rFonts w:ascii="Bookman Old Style" w:hAnsi="Bookman Old Style"/>
          <w:b/>
          <w:sz w:val="22"/>
          <w:szCs w:val="22"/>
        </w:rPr>
        <w:t>PROPONENTE</w:t>
      </w:r>
      <w:r w:rsidRPr="0025090B">
        <w:rPr>
          <w:rFonts w:ascii="Bookman Old Style" w:hAnsi="Bookman Old Style"/>
          <w:sz w:val="22"/>
          <w:szCs w:val="22"/>
        </w:rPr>
        <w:t>: Poder Executivo</w:t>
      </w:r>
    </w:p>
    <w:p w14:paraId="4065421B" w14:textId="6FA7868E" w:rsidR="000D2600" w:rsidRDefault="000D2600" w:rsidP="00D91433">
      <w:pPr>
        <w:jc w:val="both"/>
        <w:rPr>
          <w:rFonts w:ascii="Bookman Old Style" w:hAnsi="Bookman Old Style"/>
          <w:sz w:val="22"/>
          <w:szCs w:val="22"/>
        </w:rPr>
      </w:pPr>
    </w:p>
    <w:p w14:paraId="08E1D81F" w14:textId="77777777" w:rsidR="00EB430A" w:rsidRPr="0025090B" w:rsidRDefault="00EB430A" w:rsidP="00D91433">
      <w:pPr>
        <w:jc w:val="both"/>
        <w:rPr>
          <w:rFonts w:ascii="Bookman Old Style" w:hAnsi="Bookman Old Style"/>
          <w:sz w:val="22"/>
          <w:szCs w:val="22"/>
        </w:rPr>
      </w:pPr>
    </w:p>
    <w:p w14:paraId="07A5DB88" w14:textId="77777777" w:rsidR="000D2600" w:rsidRPr="0025090B" w:rsidRDefault="000D2600" w:rsidP="00D91433">
      <w:pPr>
        <w:ind w:firstLine="1134"/>
        <w:jc w:val="both"/>
        <w:rPr>
          <w:rFonts w:ascii="Bookman Old Style" w:hAnsi="Bookman Old Style"/>
          <w:sz w:val="22"/>
          <w:szCs w:val="22"/>
        </w:rPr>
      </w:pPr>
    </w:p>
    <w:p w14:paraId="00E39C18" w14:textId="27214C44" w:rsidR="00CB2F87" w:rsidRPr="0025090B" w:rsidRDefault="00CB2F87" w:rsidP="000C179F">
      <w:pPr>
        <w:pStyle w:val="PargrafodaLista"/>
        <w:numPr>
          <w:ilvl w:val="0"/>
          <w:numId w:val="6"/>
        </w:numPr>
        <w:jc w:val="both"/>
        <w:rPr>
          <w:rFonts w:ascii="Bookman Old Style" w:hAnsi="Bookman Old Style"/>
          <w:b/>
          <w:sz w:val="22"/>
          <w:szCs w:val="22"/>
        </w:rPr>
      </w:pPr>
      <w:r w:rsidRPr="0025090B">
        <w:rPr>
          <w:rFonts w:ascii="Bookman Old Style" w:hAnsi="Bookman Old Style"/>
          <w:b/>
          <w:sz w:val="22"/>
          <w:szCs w:val="22"/>
        </w:rPr>
        <w:t>PRELIMINAR</w:t>
      </w:r>
    </w:p>
    <w:p w14:paraId="36E7F439" w14:textId="6925D7F5" w:rsidR="00CB2F87" w:rsidRPr="0025090B" w:rsidRDefault="00CB2F87" w:rsidP="00D91433">
      <w:pPr>
        <w:pStyle w:val="NormalWeb"/>
        <w:spacing w:before="0" w:beforeAutospacing="0" w:after="0" w:afterAutospacing="0"/>
        <w:ind w:firstLine="1134"/>
        <w:jc w:val="both"/>
        <w:rPr>
          <w:rFonts w:ascii="Bookman Old Style" w:hAnsi="Bookman Old Style"/>
          <w:sz w:val="22"/>
          <w:szCs w:val="22"/>
        </w:rPr>
      </w:pPr>
      <w:r w:rsidRPr="0025090B">
        <w:rPr>
          <w:rFonts w:ascii="Bookman Old Style" w:hAnsi="Bookman Old Style"/>
          <w:sz w:val="22"/>
          <w:szCs w:val="22"/>
        </w:rPr>
        <w:t xml:space="preserve">A assessoria jurídica da Câmara de </w:t>
      </w:r>
      <w:r w:rsidR="00782693" w:rsidRPr="0025090B">
        <w:rPr>
          <w:rFonts w:ascii="Bookman Old Style" w:hAnsi="Bookman Old Style"/>
          <w:sz w:val="22"/>
          <w:szCs w:val="22"/>
        </w:rPr>
        <w:t>Presidente Lucena</w:t>
      </w:r>
      <w:r w:rsidRPr="0025090B">
        <w:rPr>
          <w:rFonts w:ascii="Bookman Old Style" w:hAnsi="Bookman Old Style"/>
          <w:sz w:val="22"/>
          <w:szCs w:val="22"/>
        </w:rPr>
        <w:t xml:space="preserve"> presta serviços consultivos,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de aconselhamentos. </w:t>
      </w:r>
    </w:p>
    <w:p w14:paraId="7B910EB0" w14:textId="77777777" w:rsidR="00CB2F87" w:rsidRPr="0025090B" w:rsidRDefault="00CB2F87" w:rsidP="00D91433">
      <w:pPr>
        <w:pStyle w:val="NormalWeb"/>
        <w:spacing w:before="0" w:beforeAutospacing="0" w:after="0" w:afterAutospacing="0"/>
        <w:ind w:firstLine="1134"/>
        <w:jc w:val="both"/>
        <w:rPr>
          <w:rFonts w:ascii="Bookman Old Style" w:hAnsi="Bookman Old Style"/>
          <w:i/>
          <w:sz w:val="22"/>
          <w:szCs w:val="22"/>
        </w:rPr>
      </w:pPr>
      <w:r w:rsidRPr="0025090B">
        <w:rPr>
          <w:rFonts w:ascii="Bookman Old Style" w:hAnsi="Bookman Old Style"/>
          <w:sz w:val="22"/>
          <w:szCs w:val="22"/>
        </w:rPr>
        <w:t>Os pareceres jurídicos são atos resultantes do exercício da função consultiva desta Procuradoria Jurídica, no sentido de alertar para eventuais inconformidades que possam estar presentes.</w:t>
      </w:r>
      <w:r w:rsidRPr="0025090B">
        <w:rPr>
          <w:rFonts w:ascii="Bookman Old Style" w:hAnsi="Bookman Old Style"/>
          <w:i/>
          <w:sz w:val="22"/>
          <w:szCs w:val="22"/>
        </w:rPr>
        <w:t xml:space="preserve"> </w:t>
      </w:r>
    </w:p>
    <w:p w14:paraId="06ED7565" w14:textId="77777777" w:rsidR="00CB2F87" w:rsidRPr="0025090B" w:rsidRDefault="00CB2F87" w:rsidP="00D91433">
      <w:pPr>
        <w:pStyle w:val="NormalWeb"/>
        <w:spacing w:before="0" w:beforeAutospacing="0" w:after="0" w:afterAutospacing="0"/>
        <w:ind w:firstLine="1134"/>
        <w:jc w:val="both"/>
        <w:rPr>
          <w:rFonts w:ascii="Bookman Old Style" w:hAnsi="Bookman Old Style"/>
          <w:sz w:val="22"/>
          <w:szCs w:val="22"/>
        </w:rPr>
      </w:pPr>
      <w:r w:rsidRPr="0025090B">
        <w:rPr>
          <w:rFonts w:ascii="Bookman Old Style" w:hAnsi="Bookman Old Style"/>
          <w:sz w:val="22"/>
          <w:szCs w:val="22"/>
        </w:rPr>
        <w:t xml:space="preserve">Diante do exposto, registro que o parecer jurídico possui </w:t>
      </w:r>
      <w:r w:rsidRPr="0025090B">
        <w:rPr>
          <w:rStyle w:val="Forte"/>
          <w:rFonts w:ascii="Bookman Old Style" w:hAnsi="Bookman Old Style"/>
          <w:sz w:val="22"/>
          <w:szCs w:val="22"/>
        </w:rPr>
        <w:t>natureza opinativa</w:t>
      </w:r>
      <w:r w:rsidRPr="0025090B">
        <w:rPr>
          <w:rFonts w:ascii="Bookman Old Style" w:hAnsi="Bookman Old Style"/>
          <w:sz w:val="22"/>
          <w:szCs w:val="22"/>
        </w:rPr>
        <w:t xml:space="preserve">, que </w:t>
      </w:r>
      <w:r w:rsidRPr="0025090B">
        <w:rPr>
          <w:rStyle w:val="Forte"/>
          <w:rFonts w:ascii="Bookman Old Style" w:hAnsi="Bookman Old Style"/>
          <w:sz w:val="22"/>
          <w:szCs w:val="22"/>
        </w:rPr>
        <w:t>não vincula</w:t>
      </w:r>
      <w:r w:rsidRPr="0025090B">
        <w:rPr>
          <w:rFonts w:ascii="Bookman Old Style" w:hAnsi="Bookman Old Style"/>
          <w:sz w:val="22"/>
          <w:szCs w:val="22"/>
        </w:rPr>
        <w:t>, por si só, a manifestação das comissões permanentes e a convicção dos membros desta Câmara, sendo</w:t>
      </w:r>
      <w:r w:rsidRPr="0025090B">
        <w:rPr>
          <w:rStyle w:val="Forte"/>
          <w:rFonts w:ascii="Bookman Old Style" w:hAnsi="Bookman Old Style"/>
          <w:sz w:val="22"/>
          <w:szCs w:val="22"/>
        </w:rPr>
        <w:t xml:space="preserve"> assegurada a soberania do Plenário</w:t>
      </w:r>
      <w:r w:rsidRPr="0025090B">
        <w:rPr>
          <w:rFonts w:ascii="Bookman Old Style" w:hAnsi="Bookman Old Style"/>
          <w:sz w:val="22"/>
          <w:szCs w:val="22"/>
        </w:rPr>
        <w:t>.</w:t>
      </w:r>
    </w:p>
    <w:p w14:paraId="5EBD561E" w14:textId="5B2CCB57" w:rsidR="00CB2F87" w:rsidRDefault="00CB2F87" w:rsidP="00D91433">
      <w:pPr>
        <w:pStyle w:val="PargrafodaLista"/>
        <w:ind w:left="0"/>
        <w:jc w:val="both"/>
        <w:rPr>
          <w:rFonts w:ascii="Bookman Old Style" w:hAnsi="Bookman Old Style"/>
          <w:b/>
          <w:sz w:val="22"/>
          <w:szCs w:val="22"/>
        </w:rPr>
      </w:pPr>
    </w:p>
    <w:p w14:paraId="6081BDA4" w14:textId="77777777" w:rsidR="00EB430A" w:rsidRPr="0025090B" w:rsidRDefault="00EB430A" w:rsidP="00D91433">
      <w:pPr>
        <w:pStyle w:val="PargrafodaLista"/>
        <w:ind w:left="0"/>
        <w:jc w:val="both"/>
        <w:rPr>
          <w:rFonts w:ascii="Bookman Old Style" w:hAnsi="Bookman Old Style"/>
          <w:b/>
          <w:sz w:val="22"/>
          <w:szCs w:val="22"/>
        </w:rPr>
      </w:pPr>
    </w:p>
    <w:p w14:paraId="209DA01B" w14:textId="27B31B8E" w:rsidR="000D2600" w:rsidRPr="000C179F" w:rsidRDefault="000D2600" w:rsidP="000C179F">
      <w:pPr>
        <w:pStyle w:val="PargrafodaLista"/>
        <w:numPr>
          <w:ilvl w:val="0"/>
          <w:numId w:val="6"/>
        </w:numPr>
        <w:jc w:val="both"/>
        <w:rPr>
          <w:rFonts w:ascii="Bookman Old Style" w:hAnsi="Bookman Old Style"/>
          <w:b/>
          <w:sz w:val="22"/>
          <w:szCs w:val="22"/>
        </w:rPr>
      </w:pPr>
      <w:r w:rsidRPr="000C179F">
        <w:rPr>
          <w:rFonts w:ascii="Bookman Old Style" w:hAnsi="Bookman Old Style"/>
          <w:b/>
          <w:sz w:val="22"/>
          <w:szCs w:val="22"/>
        </w:rPr>
        <w:t>RELATÓRIO</w:t>
      </w:r>
    </w:p>
    <w:p w14:paraId="5A13F22A" w14:textId="7A079366" w:rsidR="00CB2F87" w:rsidRPr="0025090B" w:rsidRDefault="000D2600" w:rsidP="00D91433">
      <w:pPr>
        <w:ind w:firstLine="1134"/>
        <w:jc w:val="both"/>
        <w:rPr>
          <w:rFonts w:ascii="Bookman Old Style" w:hAnsi="Bookman Old Style"/>
          <w:sz w:val="22"/>
          <w:szCs w:val="22"/>
        </w:rPr>
      </w:pPr>
      <w:r w:rsidRPr="0025090B">
        <w:rPr>
          <w:rFonts w:ascii="Bookman Old Style" w:hAnsi="Bookman Old Style"/>
          <w:sz w:val="22"/>
          <w:szCs w:val="22"/>
        </w:rPr>
        <w:t xml:space="preserve">Trata-se de projeto de lei que objetiva </w:t>
      </w:r>
      <w:r w:rsidR="00A737B5" w:rsidRPr="0025090B">
        <w:rPr>
          <w:rFonts w:ascii="Bookman Old Style" w:hAnsi="Bookman Old Style"/>
          <w:sz w:val="22"/>
          <w:szCs w:val="22"/>
        </w:rPr>
        <w:t xml:space="preserve">autorizar o Município efetuar a </w:t>
      </w:r>
      <w:r w:rsidR="00A737B5" w:rsidRPr="0025090B">
        <w:rPr>
          <w:rFonts w:ascii="Bookman Old Style" w:hAnsi="Bookman Old Style"/>
          <w:b/>
          <w:sz w:val="22"/>
          <w:szCs w:val="22"/>
        </w:rPr>
        <w:t>contratação de pessoal</w:t>
      </w:r>
      <w:r w:rsidR="00A737B5" w:rsidRPr="0025090B">
        <w:rPr>
          <w:rFonts w:ascii="Bookman Old Style" w:hAnsi="Bookman Old Style"/>
          <w:sz w:val="22"/>
          <w:szCs w:val="22"/>
        </w:rPr>
        <w:t xml:space="preserve">, em caráter excepcional, de </w:t>
      </w:r>
      <w:r w:rsidR="00A94637">
        <w:rPr>
          <w:rFonts w:ascii="Bookman Old Style" w:hAnsi="Bookman Old Style"/>
          <w:sz w:val="22"/>
          <w:szCs w:val="22"/>
        </w:rPr>
        <w:t>02</w:t>
      </w:r>
      <w:r w:rsidR="00EB430A" w:rsidRPr="00EB430A">
        <w:rPr>
          <w:rFonts w:ascii="Bookman Old Style" w:hAnsi="Bookman Old Style"/>
          <w:b/>
          <w:bCs/>
          <w:i/>
          <w:iCs/>
          <w:sz w:val="22"/>
          <w:szCs w:val="22"/>
        </w:rPr>
        <w:t xml:space="preserve"> (</w:t>
      </w:r>
      <w:r w:rsidR="00A94637">
        <w:rPr>
          <w:rFonts w:ascii="Bookman Old Style" w:hAnsi="Bookman Old Style"/>
          <w:b/>
          <w:bCs/>
          <w:i/>
          <w:iCs/>
          <w:sz w:val="22"/>
          <w:szCs w:val="22"/>
        </w:rPr>
        <w:t>DOIS</w:t>
      </w:r>
      <w:r w:rsidR="00EB430A" w:rsidRPr="00EB430A">
        <w:rPr>
          <w:rFonts w:ascii="Bookman Old Style" w:hAnsi="Bookman Old Style"/>
          <w:b/>
          <w:bCs/>
          <w:i/>
          <w:iCs/>
          <w:sz w:val="22"/>
          <w:szCs w:val="22"/>
        </w:rPr>
        <w:t>) AUXILIAR</w:t>
      </w:r>
      <w:r w:rsidR="00A94637">
        <w:rPr>
          <w:rFonts w:ascii="Bookman Old Style" w:hAnsi="Bookman Old Style"/>
          <w:b/>
          <w:bCs/>
          <w:i/>
          <w:iCs/>
          <w:sz w:val="22"/>
          <w:szCs w:val="22"/>
        </w:rPr>
        <w:t>ES</w:t>
      </w:r>
      <w:r w:rsidR="00EB430A" w:rsidRPr="00EB430A">
        <w:rPr>
          <w:rFonts w:ascii="Bookman Old Style" w:hAnsi="Bookman Old Style"/>
          <w:b/>
          <w:bCs/>
          <w:i/>
          <w:iCs/>
          <w:sz w:val="22"/>
          <w:szCs w:val="22"/>
        </w:rPr>
        <w:t xml:space="preserve"> DE </w:t>
      </w:r>
      <w:r w:rsidR="00A94637">
        <w:rPr>
          <w:rFonts w:ascii="Bookman Old Style" w:hAnsi="Bookman Old Style"/>
          <w:b/>
          <w:bCs/>
          <w:i/>
          <w:iCs/>
          <w:sz w:val="22"/>
          <w:szCs w:val="22"/>
        </w:rPr>
        <w:t>SERVIÇOS GERAIS</w:t>
      </w:r>
      <w:r w:rsidR="00E76A23">
        <w:rPr>
          <w:rFonts w:ascii="Bookman Old Style" w:hAnsi="Bookman Old Style"/>
          <w:b/>
          <w:bCs/>
          <w:i/>
          <w:iCs/>
          <w:sz w:val="22"/>
          <w:szCs w:val="22"/>
        </w:rPr>
        <w:t xml:space="preserve"> </w:t>
      </w:r>
      <w:r w:rsidR="002D3C1B">
        <w:rPr>
          <w:rFonts w:ascii="Bookman Old Style" w:hAnsi="Bookman Old Style"/>
          <w:bCs/>
          <w:sz w:val="22"/>
          <w:szCs w:val="22"/>
        </w:rPr>
        <w:t>p</w:t>
      </w:r>
      <w:r w:rsidR="00114A09">
        <w:rPr>
          <w:rFonts w:ascii="Bookman Old Style" w:hAnsi="Bookman Old Style"/>
          <w:bCs/>
          <w:sz w:val="22"/>
          <w:szCs w:val="22"/>
        </w:rPr>
        <w:t xml:space="preserve">ara atendimento das demandas </w:t>
      </w:r>
      <w:r w:rsidR="00A94637">
        <w:rPr>
          <w:rFonts w:ascii="Bookman Old Style" w:hAnsi="Bookman Old Style"/>
          <w:bCs/>
          <w:sz w:val="22"/>
          <w:szCs w:val="22"/>
        </w:rPr>
        <w:t>do Município</w:t>
      </w:r>
      <w:r w:rsidR="00CB2F87" w:rsidRPr="0025090B">
        <w:rPr>
          <w:rFonts w:ascii="Bookman Old Style" w:hAnsi="Bookman Old Style"/>
          <w:sz w:val="22"/>
          <w:szCs w:val="22"/>
        </w:rPr>
        <w:t>.</w:t>
      </w:r>
    </w:p>
    <w:p w14:paraId="3AEEEE42" w14:textId="4A25E61B" w:rsidR="00A94637" w:rsidRPr="00A94637" w:rsidRDefault="00A94005" w:rsidP="00A94637">
      <w:pPr>
        <w:autoSpaceDE w:val="0"/>
        <w:autoSpaceDN w:val="0"/>
        <w:ind w:firstLine="1134"/>
        <w:jc w:val="both"/>
        <w:rPr>
          <w:rFonts w:ascii="Bookman Old Style" w:hAnsi="Bookman Old Style"/>
          <w:i/>
          <w:iCs/>
          <w:sz w:val="22"/>
          <w:szCs w:val="22"/>
        </w:rPr>
      </w:pPr>
      <w:r w:rsidRPr="0025090B">
        <w:rPr>
          <w:rFonts w:ascii="Bookman Old Style" w:hAnsi="Bookman Old Style"/>
          <w:sz w:val="22"/>
          <w:szCs w:val="22"/>
        </w:rPr>
        <w:t xml:space="preserve">O </w:t>
      </w:r>
      <w:r w:rsidRPr="0025090B">
        <w:rPr>
          <w:rFonts w:ascii="Bookman Old Style" w:hAnsi="Bookman Old Style"/>
          <w:b/>
          <w:sz w:val="22"/>
          <w:szCs w:val="22"/>
        </w:rPr>
        <w:t>Executivo justificativa</w:t>
      </w:r>
      <w:r w:rsidRPr="0025090B">
        <w:rPr>
          <w:rFonts w:ascii="Bookman Old Style" w:hAnsi="Bookman Old Style"/>
          <w:sz w:val="22"/>
          <w:szCs w:val="22"/>
        </w:rPr>
        <w:t xml:space="preserve"> </w:t>
      </w:r>
      <w:r w:rsidR="00A94637">
        <w:rPr>
          <w:rFonts w:ascii="Bookman Old Style" w:hAnsi="Bookman Old Style"/>
          <w:sz w:val="22"/>
          <w:szCs w:val="22"/>
        </w:rPr>
        <w:t>que a</w:t>
      </w:r>
      <w:r w:rsidR="00A94637" w:rsidRPr="00A94637">
        <w:rPr>
          <w:rFonts w:ascii="Bookman Old Style" w:hAnsi="Bookman Old Style"/>
          <w:sz w:val="22"/>
          <w:szCs w:val="22"/>
        </w:rPr>
        <w:t xml:space="preserve"> demanda apresentada </w:t>
      </w:r>
      <w:r w:rsidR="00A94637" w:rsidRPr="00A94637">
        <w:rPr>
          <w:rFonts w:ascii="Bookman Old Style" w:hAnsi="Bookman Old Style"/>
          <w:i/>
          <w:iCs/>
          <w:sz w:val="22"/>
          <w:szCs w:val="22"/>
        </w:rPr>
        <w:t xml:space="preserve">decorre da vacância de dois cargos de Auxiliar de Serviços Gerais, ocasionada por pedidos de exoneração voluntária formulados por servidores anteriormente investidos no cargo. Tal circunstância provocou déficit imediato de pessoal, impactando diretamente a execução de atividades essenciais e contínuas da Administração Pública Municipal, especialmente aquelas relacionadas à limpeza, conservação, organização e apoio operacional dos prédios e espaços públicos. </w:t>
      </w:r>
    </w:p>
    <w:p w14:paraId="320E543B" w14:textId="5F7D5A51" w:rsidR="0025090B" w:rsidRPr="00CE0E55" w:rsidRDefault="00A94637" w:rsidP="00D91433">
      <w:pPr>
        <w:autoSpaceDE w:val="0"/>
        <w:autoSpaceDN w:val="0"/>
        <w:ind w:firstLine="1134"/>
        <w:jc w:val="both"/>
        <w:rPr>
          <w:rFonts w:ascii="Bookman Old Style" w:hAnsi="Bookman Old Style"/>
          <w:color w:val="auto"/>
          <w:sz w:val="22"/>
          <w:szCs w:val="22"/>
        </w:rPr>
      </w:pPr>
      <w:r>
        <w:rPr>
          <w:rFonts w:ascii="Bookman Old Style" w:hAnsi="Bookman Old Style"/>
          <w:sz w:val="22"/>
          <w:szCs w:val="22"/>
        </w:rPr>
        <w:t>Foi apresentado o impacto orçamentário.</w:t>
      </w:r>
    </w:p>
    <w:p w14:paraId="534B931F" w14:textId="77777777" w:rsidR="00A737B5" w:rsidRPr="0025090B" w:rsidRDefault="00A737B5" w:rsidP="00D91433">
      <w:pPr>
        <w:autoSpaceDE w:val="0"/>
        <w:autoSpaceDN w:val="0"/>
        <w:ind w:firstLine="1134"/>
        <w:jc w:val="both"/>
        <w:rPr>
          <w:rFonts w:ascii="Bookman Old Style" w:hAnsi="Bookman Old Style"/>
          <w:sz w:val="22"/>
          <w:szCs w:val="22"/>
        </w:rPr>
      </w:pPr>
      <w:r w:rsidRPr="0025090B">
        <w:rPr>
          <w:rFonts w:ascii="Bookman Old Style" w:hAnsi="Bookman Old Style"/>
          <w:sz w:val="22"/>
          <w:szCs w:val="22"/>
        </w:rPr>
        <w:t>É o relatório.</w:t>
      </w:r>
    </w:p>
    <w:p w14:paraId="1557F949" w14:textId="6C553223" w:rsidR="00A94005" w:rsidRDefault="00A94005" w:rsidP="00D91433">
      <w:pPr>
        <w:autoSpaceDE w:val="0"/>
        <w:autoSpaceDN w:val="0"/>
        <w:ind w:firstLine="1134"/>
        <w:jc w:val="both"/>
        <w:rPr>
          <w:rFonts w:ascii="Bookman Old Style" w:hAnsi="Bookman Old Style"/>
          <w:sz w:val="22"/>
          <w:szCs w:val="22"/>
        </w:rPr>
      </w:pPr>
    </w:p>
    <w:p w14:paraId="1B7168B2" w14:textId="77777777" w:rsidR="00EB430A" w:rsidRPr="0025090B" w:rsidRDefault="00EB430A" w:rsidP="00D91433">
      <w:pPr>
        <w:autoSpaceDE w:val="0"/>
        <w:autoSpaceDN w:val="0"/>
        <w:ind w:firstLine="1134"/>
        <w:jc w:val="both"/>
        <w:rPr>
          <w:rFonts w:ascii="Bookman Old Style" w:hAnsi="Bookman Old Style"/>
          <w:sz w:val="22"/>
          <w:szCs w:val="22"/>
        </w:rPr>
      </w:pPr>
    </w:p>
    <w:p w14:paraId="18673E18" w14:textId="77777777" w:rsidR="000D2600" w:rsidRPr="0025090B" w:rsidRDefault="000D2600" w:rsidP="000C179F">
      <w:pPr>
        <w:pStyle w:val="PargrafodaLista"/>
        <w:numPr>
          <w:ilvl w:val="0"/>
          <w:numId w:val="6"/>
        </w:numPr>
        <w:ind w:left="0" w:firstLine="1134"/>
        <w:jc w:val="both"/>
        <w:rPr>
          <w:rFonts w:ascii="Bookman Old Style" w:hAnsi="Bookman Old Style"/>
          <w:b/>
          <w:sz w:val="22"/>
          <w:szCs w:val="22"/>
        </w:rPr>
      </w:pPr>
      <w:r w:rsidRPr="0025090B">
        <w:rPr>
          <w:rFonts w:ascii="Bookman Old Style" w:hAnsi="Bookman Old Style"/>
          <w:b/>
          <w:sz w:val="22"/>
          <w:szCs w:val="22"/>
        </w:rPr>
        <w:t>PARECER</w:t>
      </w:r>
    </w:p>
    <w:p w14:paraId="2C494839" w14:textId="5386CB7B" w:rsidR="00D25BB9" w:rsidRDefault="00D25BB9" w:rsidP="0023709E">
      <w:pPr>
        <w:ind w:firstLine="1134"/>
        <w:jc w:val="both"/>
        <w:rPr>
          <w:rStyle w:val="markedcontent"/>
          <w:rFonts w:ascii="Bookman Old Style" w:hAnsi="Bookman Old Style" w:cs="Arial"/>
          <w:color w:val="auto"/>
          <w:sz w:val="22"/>
          <w:szCs w:val="22"/>
        </w:rPr>
      </w:pPr>
      <w:r w:rsidRPr="0025090B">
        <w:rPr>
          <w:rStyle w:val="markedcontent"/>
          <w:rFonts w:ascii="Bookman Old Style" w:hAnsi="Bookman Old Style" w:cs="Arial"/>
          <w:color w:val="auto"/>
          <w:sz w:val="22"/>
          <w:szCs w:val="22"/>
        </w:rPr>
        <w:t xml:space="preserve">A análise da proposição dar-se-á segundo </w:t>
      </w:r>
      <w:r w:rsidRPr="0025090B">
        <w:rPr>
          <w:rStyle w:val="markedcontent"/>
          <w:rFonts w:ascii="Bookman Old Style" w:hAnsi="Bookman Old Style" w:cs="Arial"/>
          <w:b/>
          <w:color w:val="auto"/>
          <w:sz w:val="22"/>
          <w:szCs w:val="22"/>
        </w:rPr>
        <w:t xml:space="preserve">critérios formais constitucionais </w:t>
      </w:r>
      <w:r w:rsidRPr="00A94637">
        <w:rPr>
          <w:rStyle w:val="markedcontent"/>
          <w:rFonts w:ascii="Bookman Old Style" w:hAnsi="Bookman Old Style" w:cs="Arial"/>
          <w:bCs/>
          <w:color w:val="auto"/>
          <w:sz w:val="22"/>
          <w:szCs w:val="22"/>
        </w:rPr>
        <w:t xml:space="preserve">relativos </w:t>
      </w:r>
      <w:r w:rsidR="00A94637">
        <w:rPr>
          <w:rStyle w:val="markedcontent"/>
          <w:rFonts w:ascii="Bookman Old Style" w:hAnsi="Bookman Old Style" w:cs="Arial"/>
          <w:bCs/>
          <w:color w:val="auto"/>
          <w:sz w:val="22"/>
          <w:szCs w:val="22"/>
        </w:rPr>
        <w:t>à</w:t>
      </w:r>
      <w:r w:rsidRPr="00A94637">
        <w:rPr>
          <w:rStyle w:val="markedcontent"/>
          <w:rFonts w:ascii="Bookman Old Style" w:hAnsi="Bookman Old Style" w:cs="Arial"/>
          <w:bCs/>
          <w:color w:val="auto"/>
          <w:sz w:val="22"/>
          <w:szCs w:val="22"/>
        </w:rPr>
        <w:t xml:space="preserve"> competência legislativa, </w:t>
      </w:r>
      <w:r w:rsidR="00A94637">
        <w:rPr>
          <w:rStyle w:val="markedcontent"/>
          <w:rFonts w:ascii="Bookman Old Style" w:hAnsi="Bookman Old Style" w:cs="Arial"/>
          <w:bCs/>
          <w:color w:val="auto"/>
          <w:sz w:val="22"/>
          <w:szCs w:val="22"/>
        </w:rPr>
        <w:t>à</w:t>
      </w:r>
      <w:r w:rsidRPr="00A94637">
        <w:rPr>
          <w:rStyle w:val="markedcontent"/>
          <w:rFonts w:ascii="Bookman Old Style" w:hAnsi="Bookman Old Style" w:cs="Arial"/>
          <w:bCs/>
          <w:color w:val="auto"/>
          <w:sz w:val="22"/>
          <w:szCs w:val="22"/>
        </w:rPr>
        <w:t xml:space="preserve"> iniciativa</w:t>
      </w:r>
      <w:r w:rsidRPr="0025090B">
        <w:rPr>
          <w:rStyle w:val="markedcontent"/>
          <w:rFonts w:ascii="Bookman Old Style" w:hAnsi="Bookman Old Style" w:cs="Arial"/>
          <w:color w:val="auto"/>
          <w:sz w:val="22"/>
          <w:szCs w:val="22"/>
        </w:rPr>
        <w:t xml:space="preserve"> do autor para a apresentação da proposição, </w:t>
      </w:r>
      <w:r w:rsidR="00A94637">
        <w:rPr>
          <w:rStyle w:val="markedcontent"/>
          <w:rFonts w:ascii="Bookman Old Style" w:hAnsi="Bookman Old Style" w:cs="Arial"/>
          <w:color w:val="auto"/>
          <w:sz w:val="22"/>
          <w:szCs w:val="22"/>
        </w:rPr>
        <w:t>à</w:t>
      </w:r>
      <w:r w:rsidRPr="0025090B">
        <w:rPr>
          <w:rStyle w:val="markedcontent"/>
          <w:rFonts w:ascii="Bookman Old Style" w:hAnsi="Bookman Old Style" w:cs="Arial"/>
          <w:color w:val="auto"/>
          <w:sz w:val="22"/>
          <w:szCs w:val="22"/>
        </w:rPr>
        <w:t xml:space="preserve"> adequação da matéria ao tipo legislativo utilizado, </w:t>
      </w:r>
      <w:r w:rsidR="00A94637">
        <w:rPr>
          <w:rStyle w:val="markedcontent"/>
          <w:rFonts w:ascii="Bookman Old Style" w:hAnsi="Bookman Old Style" w:cs="Arial"/>
          <w:color w:val="auto"/>
          <w:sz w:val="22"/>
          <w:szCs w:val="22"/>
        </w:rPr>
        <w:t>à</w:t>
      </w:r>
      <w:r w:rsidRPr="0025090B">
        <w:rPr>
          <w:rStyle w:val="markedcontent"/>
          <w:rFonts w:ascii="Bookman Old Style" w:hAnsi="Bookman Old Style" w:cs="Arial"/>
          <w:color w:val="auto"/>
          <w:sz w:val="22"/>
          <w:szCs w:val="22"/>
        </w:rPr>
        <w:t xml:space="preserve">s exigências formais estabelecidas especificamente para a matéria apresentada e, existindo, se elas foram observadas. Uma vez superada a regularidade formal, observar-se-á a </w:t>
      </w:r>
      <w:r w:rsidRPr="0025090B">
        <w:rPr>
          <w:rStyle w:val="markedcontent"/>
          <w:rFonts w:ascii="Bookman Old Style" w:hAnsi="Bookman Old Style" w:cs="Arial"/>
          <w:b/>
          <w:color w:val="auto"/>
          <w:sz w:val="22"/>
          <w:szCs w:val="22"/>
        </w:rPr>
        <w:t>regularidade</w:t>
      </w:r>
      <w:r w:rsidRPr="0025090B">
        <w:rPr>
          <w:rStyle w:val="markedcontent"/>
          <w:rFonts w:ascii="Bookman Old Style" w:hAnsi="Bookman Old Style" w:cs="Arial"/>
          <w:color w:val="auto"/>
          <w:sz w:val="22"/>
          <w:szCs w:val="22"/>
        </w:rPr>
        <w:t xml:space="preserve"> </w:t>
      </w:r>
      <w:r w:rsidRPr="0025090B">
        <w:rPr>
          <w:rStyle w:val="markedcontent"/>
          <w:rFonts w:ascii="Bookman Old Style" w:hAnsi="Bookman Old Style" w:cs="Arial"/>
          <w:b/>
          <w:color w:val="auto"/>
          <w:sz w:val="22"/>
          <w:szCs w:val="22"/>
        </w:rPr>
        <w:t>constitucional material</w:t>
      </w:r>
      <w:r w:rsidRPr="0025090B">
        <w:rPr>
          <w:rStyle w:val="markedcontent"/>
          <w:rFonts w:ascii="Bookman Old Style" w:hAnsi="Bookman Old Style" w:cs="Arial"/>
          <w:color w:val="auto"/>
          <w:sz w:val="22"/>
          <w:szCs w:val="22"/>
        </w:rPr>
        <w:t xml:space="preserve">, referente </w:t>
      </w:r>
      <w:r w:rsidRPr="0025090B">
        <w:rPr>
          <w:rStyle w:val="markedcontent"/>
          <w:rFonts w:ascii="Bookman Old Style" w:hAnsi="Bookman Old Style" w:cs="Arial"/>
          <w:b/>
          <w:color w:val="auto"/>
          <w:sz w:val="22"/>
          <w:szCs w:val="22"/>
        </w:rPr>
        <w:t>ao conteúdo</w:t>
      </w:r>
      <w:r w:rsidRPr="0025090B">
        <w:rPr>
          <w:rStyle w:val="markedcontent"/>
          <w:rFonts w:ascii="Bookman Old Style" w:hAnsi="Bookman Old Style" w:cs="Arial"/>
          <w:color w:val="auto"/>
          <w:sz w:val="22"/>
          <w:szCs w:val="22"/>
        </w:rPr>
        <w:t xml:space="preserve"> ou matéria do ato normativo às normas e preceitos constitucionais. Por fim, a análise dar-se-á sobre a </w:t>
      </w:r>
      <w:r w:rsidRPr="0025090B">
        <w:rPr>
          <w:rStyle w:val="markedcontent"/>
          <w:rFonts w:ascii="Bookman Old Style" w:hAnsi="Bookman Old Style" w:cs="Arial"/>
          <w:b/>
          <w:color w:val="auto"/>
          <w:sz w:val="22"/>
          <w:szCs w:val="22"/>
        </w:rPr>
        <w:t>juridicidade em sentido estrito</w:t>
      </w:r>
      <w:r w:rsidRPr="0025090B">
        <w:rPr>
          <w:rStyle w:val="markedcontent"/>
          <w:rFonts w:ascii="Bookman Old Style" w:hAnsi="Bookman Old Style" w:cs="Arial"/>
          <w:color w:val="auto"/>
          <w:sz w:val="22"/>
          <w:szCs w:val="22"/>
        </w:rPr>
        <w:t xml:space="preserve"> que compreende aos atributos da </w:t>
      </w:r>
      <w:r w:rsidRPr="0025090B">
        <w:rPr>
          <w:rStyle w:val="markedcontent"/>
          <w:rFonts w:ascii="Bookman Old Style" w:hAnsi="Bookman Old Style" w:cs="Arial"/>
          <w:color w:val="auto"/>
          <w:sz w:val="22"/>
          <w:szCs w:val="22"/>
        </w:rPr>
        <w:lastRenderedPageBreak/>
        <w:t>norma legal, à legalidade, à conformidade com os princípios jurídicos e, ainda, à técnica legislativa de elaboração, articulação e redação da propositura.</w:t>
      </w:r>
    </w:p>
    <w:p w14:paraId="12647B51" w14:textId="62FBFF94" w:rsidR="007651B3" w:rsidRPr="0025090B" w:rsidRDefault="00A10A60" w:rsidP="00D91433">
      <w:pPr>
        <w:ind w:firstLine="1134"/>
        <w:jc w:val="both"/>
        <w:rPr>
          <w:rFonts w:ascii="Bookman Old Style" w:hAnsi="Bookman Old Style" w:cs="Arial"/>
          <w:color w:val="auto"/>
          <w:sz w:val="22"/>
          <w:szCs w:val="22"/>
        </w:rPr>
      </w:pPr>
      <w:r w:rsidRPr="0025090B">
        <w:rPr>
          <w:rStyle w:val="markedcontent"/>
          <w:rFonts w:ascii="Bookman Old Style" w:hAnsi="Bookman Old Style" w:cs="Arial"/>
          <w:sz w:val="22"/>
          <w:szCs w:val="22"/>
        </w:rPr>
        <w:t xml:space="preserve">Com base na autonomia conferida pelo </w:t>
      </w:r>
      <w:r w:rsidRPr="0025090B">
        <w:rPr>
          <w:rStyle w:val="markedcontent"/>
          <w:rFonts w:ascii="Bookman Old Style" w:hAnsi="Bookman Old Style" w:cs="Arial"/>
          <w:b/>
          <w:sz w:val="22"/>
          <w:szCs w:val="22"/>
        </w:rPr>
        <w:t>art. 18, da CF/88</w:t>
      </w:r>
      <w:r w:rsidRPr="0025090B">
        <w:rPr>
          <w:rStyle w:val="markedcontent"/>
          <w:rFonts w:ascii="Bookman Old Style" w:hAnsi="Bookman Old Style" w:cs="Arial"/>
          <w:sz w:val="22"/>
          <w:szCs w:val="22"/>
        </w:rPr>
        <w:t>,</w:t>
      </w:r>
      <w:r w:rsidRPr="0025090B">
        <w:rPr>
          <w:rFonts w:ascii="Bookman Old Style" w:hAnsi="Bookman Old Style"/>
          <w:sz w:val="22"/>
          <w:szCs w:val="22"/>
        </w:rPr>
        <w:br/>
      </w:r>
      <w:r w:rsidRPr="0025090B">
        <w:rPr>
          <w:rStyle w:val="markedcontent"/>
          <w:rFonts w:ascii="Bookman Old Style" w:hAnsi="Bookman Old Style" w:cs="Arial"/>
          <w:sz w:val="22"/>
          <w:szCs w:val="22"/>
        </w:rPr>
        <w:t xml:space="preserve">compete ao Município legislar sobre assuntos de interesse local e suplementar a legislação </w:t>
      </w:r>
      <w:r w:rsidR="00A94637">
        <w:rPr>
          <w:rStyle w:val="markedcontent"/>
          <w:rFonts w:ascii="Bookman Old Style" w:hAnsi="Bookman Old Style" w:cs="Arial"/>
          <w:sz w:val="22"/>
          <w:szCs w:val="22"/>
        </w:rPr>
        <w:t>F</w:t>
      </w:r>
      <w:r w:rsidRPr="0025090B">
        <w:rPr>
          <w:rStyle w:val="markedcontent"/>
          <w:rFonts w:ascii="Bookman Old Style" w:hAnsi="Bookman Old Style" w:cs="Arial"/>
          <w:sz w:val="22"/>
          <w:szCs w:val="22"/>
        </w:rPr>
        <w:t xml:space="preserve">ederal e a </w:t>
      </w:r>
      <w:r w:rsidR="00A94637">
        <w:rPr>
          <w:rStyle w:val="markedcontent"/>
          <w:rFonts w:ascii="Bookman Old Style" w:hAnsi="Bookman Old Style" w:cs="Arial"/>
          <w:sz w:val="22"/>
          <w:szCs w:val="22"/>
        </w:rPr>
        <w:t>E</w:t>
      </w:r>
      <w:r w:rsidRPr="0025090B">
        <w:rPr>
          <w:rStyle w:val="markedcontent"/>
          <w:rFonts w:ascii="Bookman Old Style" w:hAnsi="Bookman Old Style" w:cs="Arial"/>
          <w:sz w:val="22"/>
          <w:szCs w:val="22"/>
        </w:rPr>
        <w:t xml:space="preserve">stadual no que couber, normas estas de reprodução automática </w:t>
      </w:r>
      <w:r w:rsidR="002854A4" w:rsidRPr="00A94637">
        <w:rPr>
          <w:rStyle w:val="markedcontent"/>
          <w:rFonts w:ascii="Bookman Old Style" w:hAnsi="Bookman Old Style" w:cs="Arial"/>
          <w:b/>
          <w:bCs/>
          <w:sz w:val="22"/>
          <w:szCs w:val="22"/>
        </w:rPr>
        <w:t>(</w:t>
      </w:r>
      <w:r w:rsidR="002854A4" w:rsidRPr="0025090B">
        <w:rPr>
          <w:rStyle w:val="markedcontent"/>
          <w:rFonts w:ascii="Bookman Old Style" w:hAnsi="Bookman Old Style" w:cs="Arial"/>
          <w:b/>
          <w:sz w:val="22"/>
          <w:szCs w:val="22"/>
        </w:rPr>
        <w:t>art. 30, incisos I</w:t>
      </w:r>
      <w:r w:rsidRPr="0025090B">
        <w:rPr>
          <w:rStyle w:val="markedcontent"/>
          <w:rFonts w:ascii="Bookman Old Style" w:hAnsi="Bookman Old Style" w:cs="Arial"/>
          <w:b/>
          <w:sz w:val="22"/>
          <w:szCs w:val="22"/>
        </w:rPr>
        <w:t>, da CF/88 c/c art. 1º, 6°, 30</w:t>
      </w:r>
      <w:r w:rsidR="007651B3" w:rsidRPr="0025090B">
        <w:rPr>
          <w:rStyle w:val="markedcontent"/>
          <w:rFonts w:ascii="Bookman Old Style" w:hAnsi="Bookman Old Style" w:cs="Arial"/>
          <w:b/>
          <w:sz w:val="22"/>
          <w:szCs w:val="22"/>
        </w:rPr>
        <w:t>, inciso III</w:t>
      </w:r>
      <w:r w:rsidRPr="0025090B">
        <w:rPr>
          <w:rStyle w:val="markedcontent"/>
          <w:rFonts w:ascii="Bookman Old Style" w:hAnsi="Bookman Old Style" w:cs="Arial"/>
          <w:b/>
          <w:sz w:val="22"/>
          <w:szCs w:val="22"/>
        </w:rPr>
        <w:t xml:space="preserve"> da Lei Orgânica Municipal),</w:t>
      </w:r>
      <w:r w:rsidRPr="0025090B">
        <w:rPr>
          <w:rStyle w:val="markedcontent"/>
          <w:rFonts w:ascii="Bookman Old Style" w:hAnsi="Bookman Old Style" w:cs="Arial"/>
          <w:sz w:val="22"/>
          <w:szCs w:val="22"/>
        </w:rPr>
        <w:t xml:space="preserve"> que não admitem a existência de normas locais contrárias ao paradigma estabelecido na Constituição Federal, diante da primazia da Constituição Federal sobre as demais ordens jurídicas, face ainda ao princípio da simetria constitucional.</w:t>
      </w:r>
      <w:r w:rsidR="007651B3" w:rsidRPr="0025090B">
        <w:rPr>
          <w:rStyle w:val="markedcontent"/>
          <w:rFonts w:ascii="Bookman Old Style" w:hAnsi="Bookman Old Style" w:cs="Arial"/>
          <w:sz w:val="22"/>
          <w:szCs w:val="22"/>
        </w:rPr>
        <w:t xml:space="preserve"> Ainda, p</w:t>
      </w:r>
      <w:r w:rsidR="007651B3" w:rsidRPr="0025090B">
        <w:rPr>
          <w:rFonts w:ascii="Bookman Old Style" w:hAnsi="Bookman Old Style" w:cs="Arial"/>
          <w:color w:val="auto"/>
          <w:sz w:val="22"/>
          <w:szCs w:val="22"/>
        </w:rPr>
        <w:t xml:space="preserve">or simetria ao disposto no </w:t>
      </w:r>
      <w:r w:rsidR="007651B3" w:rsidRPr="0025090B">
        <w:rPr>
          <w:rFonts w:ascii="Bookman Old Style" w:hAnsi="Bookman Old Style" w:cs="Arial"/>
          <w:b/>
          <w:color w:val="auto"/>
          <w:sz w:val="22"/>
          <w:szCs w:val="22"/>
        </w:rPr>
        <w:t>art. 61, § 1º, II, “a” e “c”, da Constituição de 1988</w:t>
      </w:r>
      <w:r w:rsidR="007651B3" w:rsidRPr="0025090B">
        <w:rPr>
          <w:rFonts w:ascii="Bookman Old Style" w:hAnsi="Bookman Old Style" w:cs="Arial"/>
          <w:color w:val="auto"/>
          <w:sz w:val="22"/>
          <w:szCs w:val="22"/>
        </w:rPr>
        <w:t xml:space="preserve">, são de iniciativa exclusiva do Prefeito Municipal os projetos de lei para criação de cargos, funções ou empregos públicos na administração direta e autárquica ou aumento de sua remuneração. </w:t>
      </w:r>
    </w:p>
    <w:p w14:paraId="33DB8647" w14:textId="55D08C0C" w:rsidR="002854A4" w:rsidRPr="0025090B" w:rsidRDefault="002854A4" w:rsidP="00D91433">
      <w:pPr>
        <w:ind w:firstLine="1134"/>
        <w:jc w:val="both"/>
        <w:rPr>
          <w:rFonts w:ascii="Bookman Old Style" w:hAnsi="Bookman Old Style"/>
          <w:sz w:val="22"/>
          <w:szCs w:val="22"/>
        </w:rPr>
      </w:pPr>
      <w:r w:rsidRPr="0025090B">
        <w:rPr>
          <w:rFonts w:ascii="Bookman Old Style" w:hAnsi="Bookman Old Style"/>
          <w:sz w:val="22"/>
          <w:szCs w:val="22"/>
        </w:rPr>
        <w:t xml:space="preserve">O fundamento jurídico para a </w:t>
      </w:r>
      <w:r w:rsidRPr="0025090B">
        <w:rPr>
          <w:rFonts w:ascii="Bookman Old Style" w:hAnsi="Bookman Old Style"/>
          <w:b/>
          <w:color w:val="FF0000"/>
          <w:sz w:val="22"/>
          <w:szCs w:val="22"/>
        </w:rPr>
        <w:t>contratação temporária</w:t>
      </w:r>
      <w:r w:rsidRPr="0025090B">
        <w:rPr>
          <w:rFonts w:ascii="Bookman Old Style" w:hAnsi="Bookman Old Style"/>
          <w:color w:val="FF0000"/>
          <w:sz w:val="22"/>
          <w:szCs w:val="22"/>
        </w:rPr>
        <w:t xml:space="preserve"> </w:t>
      </w:r>
      <w:r w:rsidRPr="0025090B">
        <w:rPr>
          <w:rFonts w:ascii="Bookman Old Style" w:hAnsi="Bookman Old Style"/>
          <w:sz w:val="22"/>
          <w:szCs w:val="22"/>
        </w:rPr>
        <w:t xml:space="preserve">pela Administração pública encontra-se no </w:t>
      </w:r>
      <w:r w:rsidRPr="0025090B">
        <w:rPr>
          <w:rFonts w:ascii="Bookman Old Style" w:hAnsi="Bookman Old Style"/>
          <w:b/>
          <w:sz w:val="22"/>
          <w:szCs w:val="22"/>
        </w:rPr>
        <w:t>artigo 37, inciso IX, da Constituição da Federal</w:t>
      </w:r>
      <w:r w:rsidRPr="0025090B">
        <w:rPr>
          <w:rFonts w:ascii="Bookman Old Style" w:hAnsi="Bookman Old Style"/>
          <w:sz w:val="22"/>
          <w:szCs w:val="22"/>
        </w:rPr>
        <w:t xml:space="preserve">. O objetivo desse tipo de admissão é atender à necessidade temporária de excepcional interesse público, uma vez que </w:t>
      </w:r>
      <w:r w:rsidR="00D5606C" w:rsidRPr="0025090B">
        <w:rPr>
          <w:rFonts w:ascii="Bookman Old Style" w:hAnsi="Bookman Old Style"/>
          <w:sz w:val="22"/>
          <w:szCs w:val="22"/>
        </w:rPr>
        <w:t>o aumento de demanda e necessidade da administração estão sob avaliação.</w:t>
      </w:r>
      <w:r w:rsidRPr="0025090B">
        <w:rPr>
          <w:rFonts w:ascii="Bookman Old Style" w:hAnsi="Bookman Old Style"/>
          <w:sz w:val="22"/>
          <w:szCs w:val="22"/>
        </w:rPr>
        <w:t xml:space="preserve"> </w:t>
      </w:r>
      <w:r w:rsidRPr="0025090B">
        <w:rPr>
          <w:rFonts w:ascii="Bookman Old Style" w:hAnsi="Bookman Old Style" w:cs="Calibri"/>
          <w:iCs/>
          <w:sz w:val="22"/>
          <w:szCs w:val="22"/>
        </w:rPr>
        <w:t xml:space="preserve">Registra-se que a contratação de servidores temporários de excepcional interesse público, deverá respeitar além do disposto na Constituição Federal, os </w:t>
      </w:r>
      <w:r w:rsidRPr="0025090B">
        <w:rPr>
          <w:rFonts w:ascii="Bookman Old Style" w:hAnsi="Bookman Old Style" w:cs="Calibri"/>
          <w:b/>
          <w:iCs/>
          <w:sz w:val="22"/>
          <w:szCs w:val="22"/>
        </w:rPr>
        <w:t>seguintes requisitos</w:t>
      </w:r>
      <w:r w:rsidRPr="0025090B">
        <w:rPr>
          <w:rFonts w:ascii="Bookman Old Style" w:hAnsi="Bookman Old Style" w:cs="Calibri"/>
          <w:iCs/>
          <w:sz w:val="22"/>
          <w:szCs w:val="22"/>
        </w:rPr>
        <w:t xml:space="preserve">: para cada contratação independente do Estatuto, deverá o Município encaminhar o projeto de Lei ao Poder Legislativo pedindo autorização para contratação, justificando o excepcional interesse público, relacionando salários a serem pagos e o prazo determinado dos contratos; os contratos serão regidos por suas cláusulas e, subsidiariamente por analogia pelo Regime Jurídico Único dos Servidores Municipais; e na falta desta regulamentação, pela Consolidação das Leis do Trabalho (CLT); previsão do prazo máximo estabelecido </w:t>
      </w:r>
      <w:r w:rsidR="00A94637">
        <w:rPr>
          <w:rFonts w:ascii="Bookman Old Style" w:hAnsi="Bookman Old Style" w:cs="Calibri"/>
          <w:iCs/>
          <w:sz w:val="22"/>
          <w:szCs w:val="22"/>
        </w:rPr>
        <w:t>respeitando a legislação</w:t>
      </w:r>
      <w:r w:rsidR="000C179F">
        <w:rPr>
          <w:rFonts w:ascii="Bookman Old Style" w:hAnsi="Bookman Old Style" w:cs="Calibri"/>
          <w:iCs/>
          <w:sz w:val="22"/>
          <w:szCs w:val="22"/>
        </w:rPr>
        <w:t>.</w:t>
      </w:r>
    </w:p>
    <w:p w14:paraId="07BB1FF2" w14:textId="77777777" w:rsidR="002854A4" w:rsidRPr="0025090B" w:rsidRDefault="002854A4" w:rsidP="00D91433">
      <w:pPr>
        <w:ind w:firstLine="1134"/>
        <w:jc w:val="both"/>
        <w:rPr>
          <w:rFonts w:ascii="Bookman Old Style" w:hAnsi="Bookman Old Style"/>
          <w:sz w:val="22"/>
          <w:szCs w:val="22"/>
        </w:rPr>
      </w:pPr>
      <w:r w:rsidRPr="0025090B">
        <w:rPr>
          <w:rFonts w:ascii="Bookman Old Style" w:hAnsi="Bookman Old Style"/>
          <w:sz w:val="22"/>
          <w:szCs w:val="22"/>
        </w:rPr>
        <w:t xml:space="preserve">Saliente-se que a contratação temporária </w:t>
      </w:r>
      <w:r w:rsidRPr="0025090B">
        <w:rPr>
          <w:rFonts w:ascii="Bookman Old Style" w:hAnsi="Bookman Old Style"/>
          <w:b/>
          <w:sz w:val="22"/>
          <w:szCs w:val="22"/>
        </w:rPr>
        <w:t>configura permissivo constitucional de exceção</w:t>
      </w:r>
      <w:r w:rsidRPr="0025090B">
        <w:rPr>
          <w:rFonts w:ascii="Bookman Old Style" w:hAnsi="Bookman Old Style"/>
          <w:sz w:val="22"/>
          <w:szCs w:val="22"/>
        </w:rPr>
        <w:t xml:space="preserve">, vinculado à existência de regulamentação própria e adstrita às condições fixadas na Constituição que autorizam sua efetivação, sendo eles: a caracterização da necessidade temporária, o excepcional interesse público e o prazo determinado da contratação. A ausência de qualquer um desses elementos desfigura a contratação temporária e conduz à irregularidade da contratação passível de sanções legais previstas no ordenamento jurídico brasileiro. </w:t>
      </w:r>
    </w:p>
    <w:p w14:paraId="2847DCD9" w14:textId="49F238E4" w:rsidR="000064F9" w:rsidRDefault="0023709E" w:rsidP="00D91433">
      <w:pPr>
        <w:ind w:firstLine="1134"/>
        <w:jc w:val="both"/>
        <w:rPr>
          <w:rStyle w:val="markedcontent"/>
          <w:rFonts w:ascii="Bookman Old Style" w:hAnsi="Bookman Old Style" w:cs="Arial"/>
          <w:sz w:val="22"/>
          <w:szCs w:val="22"/>
        </w:rPr>
      </w:pPr>
      <w:r>
        <w:rPr>
          <w:rStyle w:val="markedcontent"/>
          <w:rFonts w:ascii="Bookman Old Style" w:hAnsi="Bookman Old Style" w:cs="Arial"/>
          <w:sz w:val="22"/>
          <w:szCs w:val="22"/>
        </w:rPr>
        <w:t>C</w:t>
      </w:r>
      <w:r w:rsidR="000064F9" w:rsidRPr="0025090B">
        <w:rPr>
          <w:rStyle w:val="markedcontent"/>
          <w:rFonts w:ascii="Bookman Old Style" w:hAnsi="Bookman Old Style" w:cs="Arial"/>
          <w:sz w:val="22"/>
          <w:szCs w:val="22"/>
        </w:rPr>
        <w:t>onclui-se que o projeto está dentro do âmbito das atribuições definidas constitucionalmente aos municípios, não havendo qualquer usurpação constitucional de competência, por tratar o projeto de norma de interesse local, que não extrapola os limites de competência de demais entes federados (União, Estados e o DF), devendo- se passar ao exame dos demais elementos do projeto.</w:t>
      </w:r>
    </w:p>
    <w:p w14:paraId="67F0389C" w14:textId="2CA53D57" w:rsidR="007654CF" w:rsidRPr="0025090B" w:rsidRDefault="007654CF" w:rsidP="00D91433">
      <w:pPr>
        <w:ind w:firstLine="1134"/>
        <w:jc w:val="both"/>
        <w:rPr>
          <w:rStyle w:val="markedcontent"/>
          <w:rFonts w:ascii="Bookman Old Style" w:hAnsi="Bookman Old Style" w:cs="Arial"/>
          <w:color w:val="FF0000"/>
          <w:sz w:val="22"/>
          <w:szCs w:val="22"/>
        </w:rPr>
      </w:pPr>
      <w:r w:rsidRPr="0025090B">
        <w:rPr>
          <w:rStyle w:val="markedcontent"/>
          <w:rFonts w:ascii="Bookman Old Style" w:hAnsi="Bookman Old Style" w:cs="Arial"/>
          <w:color w:val="000000" w:themeColor="text1"/>
          <w:sz w:val="22"/>
          <w:szCs w:val="22"/>
        </w:rPr>
        <w:t xml:space="preserve">A existência ou não de </w:t>
      </w:r>
      <w:r w:rsidRPr="0025090B">
        <w:rPr>
          <w:rStyle w:val="markedcontent"/>
          <w:rFonts w:ascii="Bookman Old Style" w:hAnsi="Bookman Old Style" w:cs="Arial"/>
          <w:b/>
          <w:color w:val="000000" w:themeColor="text1"/>
          <w:sz w:val="22"/>
          <w:szCs w:val="22"/>
        </w:rPr>
        <w:t>vício formal subjetivo verifica-se na fase de iniciativa</w:t>
      </w:r>
      <w:r w:rsidRPr="0025090B">
        <w:rPr>
          <w:rStyle w:val="markedcontent"/>
          <w:rFonts w:ascii="Bookman Old Style" w:hAnsi="Bookman Old Style" w:cs="Arial"/>
          <w:color w:val="000000" w:themeColor="text1"/>
          <w:sz w:val="22"/>
          <w:szCs w:val="22"/>
        </w:rPr>
        <w:t xml:space="preserve">. </w:t>
      </w:r>
      <w:r w:rsidR="00156219" w:rsidRPr="0025090B">
        <w:rPr>
          <w:rStyle w:val="markedcontent"/>
          <w:rFonts w:ascii="Bookman Old Style" w:hAnsi="Bookman Old Style" w:cs="Arial"/>
          <w:color w:val="000000" w:themeColor="text1"/>
          <w:sz w:val="22"/>
          <w:szCs w:val="22"/>
        </w:rPr>
        <w:t xml:space="preserve"> </w:t>
      </w:r>
      <w:r w:rsidR="00C27EB3" w:rsidRPr="0025090B">
        <w:rPr>
          <w:rStyle w:val="markedcontent"/>
          <w:rFonts w:ascii="Bookman Old Style" w:hAnsi="Bookman Old Style" w:cs="Arial"/>
          <w:color w:val="000000" w:themeColor="text1"/>
          <w:sz w:val="22"/>
          <w:szCs w:val="22"/>
        </w:rPr>
        <w:t xml:space="preserve">O </w:t>
      </w:r>
      <w:r w:rsidR="00C27EB3" w:rsidRPr="0025090B">
        <w:rPr>
          <w:rStyle w:val="markedcontent"/>
          <w:rFonts w:ascii="Bookman Old Style" w:hAnsi="Bookman Old Style" w:cs="Arial"/>
          <w:b/>
          <w:color w:val="000000" w:themeColor="text1"/>
          <w:sz w:val="22"/>
          <w:szCs w:val="22"/>
        </w:rPr>
        <w:t>art. 3</w:t>
      </w:r>
      <w:r w:rsidR="008E6517" w:rsidRPr="0025090B">
        <w:rPr>
          <w:rStyle w:val="markedcontent"/>
          <w:rFonts w:ascii="Bookman Old Style" w:hAnsi="Bookman Old Style" w:cs="Arial"/>
          <w:b/>
          <w:color w:val="000000" w:themeColor="text1"/>
          <w:sz w:val="22"/>
          <w:szCs w:val="22"/>
        </w:rPr>
        <w:t>7</w:t>
      </w:r>
      <w:r w:rsidR="00C27EB3" w:rsidRPr="0025090B">
        <w:rPr>
          <w:rStyle w:val="markedcontent"/>
          <w:rFonts w:ascii="Bookman Old Style" w:hAnsi="Bookman Old Style" w:cs="Arial"/>
          <w:b/>
          <w:color w:val="000000" w:themeColor="text1"/>
          <w:sz w:val="22"/>
          <w:szCs w:val="22"/>
        </w:rPr>
        <w:t xml:space="preserve"> da Lei Orgânica Municipal</w:t>
      </w:r>
      <w:r w:rsidR="00C27EB3" w:rsidRPr="0025090B">
        <w:rPr>
          <w:rStyle w:val="markedcontent"/>
          <w:rFonts w:ascii="Bookman Old Style" w:hAnsi="Bookman Old Style" w:cs="Arial"/>
          <w:color w:val="000000" w:themeColor="text1"/>
          <w:sz w:val="22"/>
          <w:szCs w:val="22"/>
        </w:rPr>
        <w:t xml:space="preserve"> prevê que a </w:t>
      </w:r>
      <w:r w:rsidR="00C27EB3" w:rsidRPr="0025090B">
        <w:rPr>
          <w:rStyle w:val="highlight"/>
          <w:rFonts w:ascii="Bookman Old Style" w:hAnsi="Bookman Old Style" w:cs="Arial"/>
          <w:color w:val="000000" w:themeColor="text1"/>
          <w:sz w:val="22"/>
          <w:szCs w:val="22"/>
        </w:rPr>
        <w:t>iniciativa</w:t>
      </w:r>
      <w:r w:rsidR="00C27EB3" w:rsidRPr="0025090B">
        <w:rPr>
          <w:rStyle w:val="markedcontent"/>
          <w:rFonts w:ascii="Bookman Old Style" w:hAnsi="Bookman Old Style" w:cs="Arial"/>
          <w:color w:val="000000" w:themeColor="text1"/>
          <w:sz w:val="22"/>
          <w:szCs w:val="22"/>
        </w:rPr>
        <w:t xml:space="preserve"> das leis municipais, </w:t>
      </w:r>
      <w:r w:rsidR="00C27EB3" w:rsidRPr="0025090B">
        <w:rPr>
          <w:rStyle w:val="markedcontent"/>
          <w:rFonts w:ascii="Bookman Old Style" w:hAnsi="Bookman Old Style" w:cs="Arial"/>
          <w:b/>
          <w:color w:val="000000" w:themeColor="text1"/>
          <w:sz w:val="22"/>
          <w:szCs w:val="22"/>
        </w:rPr>
        <w:t>salvo os casos de competência exclusiva</w:t>
      </w:r>
      <w:r w:rsidR="00C27EB3" w:rsidRPr="0025090B">
        <w:rPr>
          <w:rStyle w:val="markedcontent"/>
          <w:rFonts w:ascii="Bookman Old Style" w:hAnsi="Bookman Old Style" w:cs="Arial"/>
          <w:color w:val="000000" w:themeColor="text1"/>
          <w:sz w:val="22"/>
          <w:szCs w:val="22"/>
        </w:rPr>
        <w:t xml:space="preserve">, caberá a qualquer Vereador, ao Prefeito e aos eleitores, neste caso, em forma de moção articulada e fundamentada, subscrita, no mínimo, por cinco por cento do eleitorado do Município. Da mesma forma dispõem </w:t>
      </w:r>
      <w:r w:rsidR="00156219" w:rsidRPr="0025090B">
        <w:rPr>
          <w:rStyle w:val="markedcontent"/>
          <w:rFonts w:ascii="Bookman Old Style" w:hAnsi="Bookman Old Style" w:cs="Arial"/>
          <w:color w:val="000000" w:themeColor="text1"/>
          <w:sz w:val="22"/>
          <w:szCs w:val="22"/>
        </w:rPr>
        <w:t xml:space="preserve">o </w:t>
      </w:r>
      <w:r w:rsidR="00156219" w:rsidRPr="0025090B">
        <w:rPr>
          <w:rStyle w:val="markedcontent"/>
          <w:rFonts w:ascii="Bookman Old Style" w:hAnsi="Bookman Old Style" w:cs="Arial"/>
          <w:b/>
          <w:color w:val="000000" w:themeColor="text1"/>
          <w:sz w:val="22"/>
          <w:szCs w:val="22"/>
        </w:rPr>
        <w:t>art. 127 do Regimento Interno</w:t>
      </w:r>
      <w:r w:rsidR="00156219" w:rsidRPr="0025090B">
        <w:rPr>
          <w:rStyle w:val="markedcontent"/>
          <w:rFonts w:ascii="Bookman Old Style" w:hAnsi="Bookman Old Style" w:cs="Arial"/>
          <w:color w:val="000000" w:themeColor="text1"/>
          <w:sz w:val="22"/>
          <w:szCs w:val="22"/>
        </w:rPr>
        <w:t xml:space="preserve">, a iniciativa dos projetos de lei cabe a qualquer Vereador da Câmara </w:t>
      </w:r>
      <w:r w:rsidR="00C27EB3" w:rsidRPr="0025090B">
        <w:rPr>
          <w:rStyle w:val="markedcontent"/>
          <w:rFonts w:ascii="Bookman Old Style" w:hAnsi="Bookman Old Style" w:cs="Arial"/>
          <w:color w:val="000000" w:themeColor="text1"/>
          <w:sz w:val="22"/>
          <w:szCs w:val="22"/>
        </w:rPr>
        <w:t xml:space="preserve">e </w:t>
      </w:r>
      <w:r w:rsidR="00156219" w:rsidRPr="0025090B">
        <w:rPr>
          <w:rStyle w:val="markedcontent"/>
          <w:rFonts w:ascii="Bookman Old Style" w:hAnsi="Bookman Old Style" w:cs="Arial"/>
          <w:color w:val="000000" w:themeColor="text1"/>
          <w:sz w:val="22"/>
          <w:szCs w:val="22"/>
        </w:rPr>
        <w:t xml:space="preserve">ao Prefeito, </w:t>
      </w:r>
      <w:r w:rsidR="00156219" w:rsidRPr="0025090B">
        <w:rPr>
          <w:rStyle w:val="markedcontent"/>
          <w:rFonts w:ascii="Bookman Old Style" w:hAnsi="Bookman Old Style" w:cs="Arial"/>
          <w:b/>
          <w:color w:val="000000" w:themeColor="text1"/>
          <w:sz w:val="22"/>
          <w:szCs w:val="22"/>
        </w:rPr>
        <w:t>ressalvados os casos de iniciativa</w:t>
      </w:r>
      <w:r w:rsidR="00156219" w:rsidRPr="0025090B">
        <w:rPr>
          <w:rStyle w:val="markedcontent"/>
          <w:rFonts w:ascii="Bookman Old Style" w:hAnsi="Bookman Old Style" w:cs="Arial"/>
          <w:color w:val="000000" w:themeColor="text1"/>
          <w:sz w:val="22"/>
          <w:szCs w:val="22"/>
        </w:rPr>
        <w:t>, constantes da legislação pertinente.</w:t>
      </w:r>
      <w:r w:rsidR="00C27EB3" w:rsidRPr="0025090B">
        <w:rPr>
          <w:rStyle w:val="markedcontent"/>
          <w:rFonts w:ascii="Bookman Old Style" w:hAnsi="Bookman Old Style" w:cs="Arial"/>
          <w:color w:val="000000" w:themeColor="text1"/>
          <w:sz w:val="22"/>
          <w:szCs w:val="22"/>
        </w:rPr>
        <w:t xml:space="preserve">  </w:t>
      </w:r>
      <w:r w:rsidR="008E6517" w:rsidRPr="0025090B">
        <w:rPr>
          <w:rStyle w:val="markedcontent"/>
          <w:rFonts w:ascii="Bookman Old Style" w:hAnsi="Bookman Old Style" w:cs="Arial"/>
          <w:color w:val="FF0000"/>
          <w:sz w:val="22"/>
          <w:szCs w:val="22"/>
        </w:rPr>
        <w:t xml:space="preserve">No caso, a matéria trata-se </w:t>
      </w:r>
      <w:r w:rsidR="003E2BDA">
        <w:rPr>
          <w:rStyle w:val="markedcontent"/>
          <w:rFonts w:ascii="Bookman Old Style" w:hAnsi="Bookman Old Style" w:cs="Arial"/>
          <w:color w:val="FF0000"/>
          <w:sz w:val="22"/>
          <w:szCs w:val="22"/>
        </w:rPr>
        <w:t xml:space="preserve">de </w:t>
      </w:r>
      <w:r w:rsidR="00D91433" w:rsidRPr="0025090B">
        <w:rPr>
          <w:rStyle w:val="markedcontent"/>
          <w:rFonts w:ascii="Bookman Old Style" w:hAnsi="Bookman Old Style" w:cs="Arial"/>
          <w:color w:val="FF0000"/>
          <w:sz w:val="22"/>
          <w:szCs w:val="22"/>
        </w:rPr>
        <w:t>contratação emergencial</w:t>
      </w:r>
      <w:r w:rsidR="008E6517" w:rsidRPr="0025090B">
        <w:rPr>
          <w:rStyle w:val="markedcontent"/>
          <w:rFonts w:ascii="Bookman Old Style" w:hAnsi="Bookman Old Style" w:cs="Arial"/>
          <w:color w:val="000000" w:themeColor="text1"/>
          <w:sz w:val="22"/>
          <w:szCs w:val="22"/>
        </w:rPr>
        <w:t>. Incide para o caso, a competência exclusiva do prefeito Municipal do</w:t>
      </w:r>
      <w:r w:rsidR="008E6517" w:rsidRPr="0025090B">
        <w:rPr>
          <w:rStyle w:val="markedcontent"/>
          <w:rFonts w:ascii="Bookman Old Style" w:hAnsi="Bookman Old Style" w:cs="Arial"/>
          <w:b/>
          <w:color w:val="000000" w:themeColor="text1"/>
          <w:sz w:val="22"/>
          <w:szCs w:val="22"/>
        </w:rPr>
        <w:t xml:space="preserve"> art. 38, da lei Orgânica Municipal</w:t>
      </w:r>
      <w:r w:rsidR="008E6517" w:rsidRPr="0025090B">
        <w:rPr>
          <w:rStyle w:val="markedcontent"/>
          <w:rFonts w:ascii="Bookman Old Style" w:hAnsi="Bookman Old Style" w:cs="Arial"/>
          <w:color w:val="000000" w:themeColor="text1"/>
          <w:sz w:val="22"/>
          <w:szCs w:val="22"/>
        </w:rPr>
        <w:t xml:space="preserve">. </w:t>
      </w:r>
      <w:r w:rsidR="00C27EB3" w:rsidRPr="0025090B">
        <w:rPr>
          <w:rStyle w:val="markedcontent"/>
          <w:rFonts w:ascii="Bookman Old Style" w:hAnsi="Bookman Old Style" w:cs="Arial"/>
          <w:color w:val="000000" w:themeColor="text1"/>
          <w:sz w:val="22"/>
          <w:szCs w:val="22"/>
        </w:rPr>
        <w:t>S</w:t>
      </w:r>
      <w:r w:rsidRPr="0025090B">
        <w:rPr>
          <w:rStyle w:val="markedcontent"/>
          <w:rFonts w:ascii="Bookman Old Style" w:hAnsi="Bookman Old Style" w:cs="Arial"/>
          <w:color w:val="000000" w:themeColor="text1"/>
          <w:sz w:val="22"/>
          <w:szCs w:val="22"/>
        </w:rPr>
        <w:t>ob esse viés, considerando o conteúdo da proposição, percebe-se de plano a inexistência de vício de iniciativa no projeto</w:t>
      </w:r>
      <w:r w:rsidR="000C179F">
        <w:rPr>
          <w:rStyle w:val="markedcontent"/>
          <w:rFonts w:ascii="Bookman Old Style" w:hAnsi="Bookman Old Style" w:cs="Arial"/>
          <w:color w:val="000000" w:themeColor="text1"/>
          <w:sz w:val="22"/>
          <w:szCs w:val="22"/>
        </w:rPr>
        <w:t>.</w:t>
      </w:r>
      <w:r w:rsidR="008E6517" w:rsidRPr="0025090B">
        <w:rPr>
          <w:rStyle w:val="markedcontent"/>
          <w:rFonts w:ascii="Bookman Old Style" w:hAnsi="Bookman Old Style" w:cs="Arial"/>
          <w:color w:val="FF0000"/>
          <w:sz w:val="22"/>
          <w:szCs w:val="22"/>
        </w:rPr>
        <w:t xml:space="preserve"> </w:t>
      </w:r>
    </w:p>
    <w:p w14:paraId="05B8B954" w14:textId="77777777" w:rsidR="00156219" w:rsidRPr="0025090B" w:rsidRDefault="00156219" w:rsidP="00D91433">
      <w:pPr>
        <w:ind w:firstLine="1134"/>
        <w:jc w:val="both"/>
        <w:rPr>
          <w:rStyle w:val="markedcontent"/>
          <w:rFonts w:ascii="Bookman Old Style" w:hAnsi="Bookman Old Style" w:cs="Arial"/>
          <w:sz w:val="22"/>
          <w:szCs w:val="22"/>
        </w:rPr>
      </w:pPr>
      <w:r w:rsidRPr="0025090B">
        <w:rPr>
          <w:rStyle w:val="markedcontent"/>
          <w:rFonts w:ascii="Bookman Old Style" w:hAnsi="Bookman Old Style" w:cs="Arial"/>
          <w:sz w:val="22"/>
          <w:szCs w:val="22"/>
        </w:rPr>
        <w:t xml:space="preserve">Por </w:t>
      </w:r>
      <w:r w:rsidRPr="0025090B">
        <w:rPr>
          <w:rStyle w:val="markedcontent"/>
          <w:rFonts w:ascii="Bookman Old Style" w:hAnsi="Bookman Old Style" w:cs="Arial"/>
          <w:b/>
          <w:sz w:val="22"/>
          <w:szCs w:val="22"/>
        </w:rPr>
        <w:t>regularidade material</w:t>
      </w:r>
      <w:r w:rsidRPr="0025090B">
        <w:rPr>
          <w:rStyle w:val="markedcontent"/>
          <w:rFonts w:ascii="Bookman Old Style" w:hAnsi="Bookman Old Style" w:cs="Arial"/>
          <w:sz w:val="22"/>
          <w:szCs w:val="22"/>
        </w:rPr>
        <w:t xml:space="preserve"> entende-se a compatibilidade vertical entre o conteúdo do projeto e os </w:t>
      </w:r>
      <w:r w:rsidRPr="0025090B">
        <w:rPr>
          <w:rStyle w:val="markedcontent"/>
          <w:rFonts w:ascii="Bookman Old Style" w:hAnsi="Bookman Old Style" w:cs="Arial"/>
          <w:b/>
          <w:sz w:val="22"/>
          <w:szCs w:val="22"/>
        </w:rPr>
        <w:t>preceitos, princípios e normas constitucionais</w:t>
      </w:r>
      <w:r w:rsidRPr="0025090B">
        <w:rPr>
          <w:rStyle w:val="markedcontent"/>
          <w:rFonts w:ascii="Bookman Old Style" w:hAnsi="Bookman Old Style" w:cs="Arial"/>
          <w:sz w:val="22"/>
          <w:szCs w:val="22"/>
        </w:rPr>
        <w:t>.</w:t>
      </w:r>
      <w:r w:rsidRPr="0025090B">
        <w:rPr>
          <w:rFonts w:ascii="Bookman Old Style" w:hAnsi="Bookman Old Style" w:cs="Arial"/>
          <w:sz w:val="22"/>
          <w:szCs w:val="22"/>
        </w:rPr>
        <w:t xml:space="preserve"> </w:t>
      </w:r>
      <w:r w:rsidRPr="0025090B">
        <w:rPr>
          <w:rStyle w:val="markedcontent"/>
          <w:rFonts w:ascii="Bookman Old Style" w:hAnsi="Bookman Old Style" w:cs="Arial"/>
          <w:sz w:val="22"/>
          <w:szCs w:val="22"/>
        </w:rPr>
        <w:t>Não se observa a violação de princípios, normas, direitos e garantias fundamentais assegurados pela Constituição Federal, conclui-se pela inexistência de vício material no atual projeto.</w:t>
      </w:r>
    </w:p>
    <w:p w14:paraId="1AAA7A46" w14:textId="77777777" w:rsidR="00156219" w:rsidRPr="0025090B" w:rsidRDefault="00156219" w:rsidP="00D91433">
      <w:pPr>
        <w:ind w:firstLine="1134"/>
        <w:jc w:val="both"/>
        <w:rPr>
          <w:rStyle w:val="markedcontent"/>
          <w:rFonts w:ascii="Bookman Old Style" w:hAnsi="Bookman Old Style" w:cs="Arial"/>
          <w:sz w:val="22"/>
          <w:szCs w:val="22"/>
        </w:rPr>
      </w:pPr>
      <w:r w:rsidRPr="0025090B">
        <w:rPr>
          <w:rStyle w:val="markedcontent"/>
          <w:rFonts w:ascii="Bookman Old Style" w:hAnsi="Bookman Old Style" w:cs="Arial"/>
          <w:sz w:val="22"/>
          <w:szCs w:val="22"/>
        </w:rPr>
        <w:t xml:space="preserve">A </w:t>
      </w:r>
      <w:r w:rsidRPr="0025090B">
        <w:rPr>
          <w:rStyle w:val="markedcontent"/>
          <w:rFonts w:ascii="Bookman Old Style" w:hAnsi="Bookman Old Style" w:cs="Arial"/>
          <w:b/>
          <w:sz w:val="22"/>
          <w:szCs w:val="22"/>
        </w:rPr>
        <w:t>técnica Legislativa</w:t>
      </w:r>
      <w:r w:rsidRPr="0025090B">
        <w:rPr>
          <w:rStyle w:val="markedcontent"/>
          <w:rFonts w:ascii="Bookman Old Style" w:hAnsi="Bookman Old Style" w:cs="Arial"/>
          <w:sz w:val="22"/>
          <w:szCs w:val="22"/>
        </w:rPr>
        <w:t xml:space="preserve"> pode ser descrita como o “conjunto de procedimentos e normas redacionais específicas, que visam à elaboração de </w:t>
      </w:r>
    </w:p>
    <w:p w14:paraId="19219018" w14:textId="77777777" w:rsidR="00156219" w:rsidRPr="0025090B" w:rsidRDefault="00156219" w:rsidP="00D91433">
      <w:pPr>
        <w:jc w:val="both"/>
        <w:rPr>
          <w:rStyle w:val="markedcontent"/>
          <w:rFonts w:ascii="Bookman Old Style" w:hAnsi="Bookman Old Style" w:cs="Arial"/>
          <w:sz w:val="22"/>
          <w:szCs w:val="22"/>
        </w:rPr>
      </w:pPr>
      <w:r w:rsidRPr="0025090B">
        <w:rPr>
          <w:rStyle w:val="markedcontent"/>
          <w:rFonts w:ascii="Bookman Old Style" w:hAnsi="Bookman Old Style" w:cs="Arial"/>
          <w:sz w:val="22"/>
          <w:szCs w:val="22"/>
        </w:rPr>
        <w:t>um texto que terá repercussão no mundo jurídico”. Os principais parâmetros definidores da técnica legislativa estão encartados na Lei Complementar nº 95, de 26 de fevereiro de 1998, devidamente regulamentada pelo Decreto nº 9.191, de 1º de novembro de 2017, que estabelece as normas e as diretrizes para elaboração, redação, alteração, consolidação e encaminhamento de propostas de atos normativos ao Presidente da República pelos Ministros de Estado, que me utilizo de forma analógica para análise textual.</w:t>
      </w:r>
      <w:r w:rsidR="00C27EB3" w:rsidRPr="0025090B">
        <w:rPr>
          <w:rStyle w:val="markedcontent"/>
          <w:rFonts w:ascii="Bookman Old Style" w:hAnsi="Bookman Old Style" w:cs="Arial"/>
          <w:sz w:val="22"/>
          <w:szCs w:val="22"/>
        </w:rPr>
        <w:t xml:space="preserve"> O </w:t>
      </w:r>
      <w:r w:rsidR="00C27EB3" w:rsidRPr="0025090B">
        <w:rPr>
          <w:rStyle w:val="markedcontent"/>
          <w:rFonts w:ascii="Bookman Old Style" w:hAnsi="Bookman Old Style" w:cs="Arial"/>
          <w:b/>
          <w:sz w:val="22"/>
          <w:szCs w:val="22"/>
        </w:rPr>
        <w:t>art. 124 do Regimento Interno</w:t>
      </w:r>
      <w:r w:rsidR="00C27EB3" w:rsidRPr="0025090B">
        <w:rPr>
          <w:rStyle w:val="markedcontent"/>
          <w:rFonts w:ascii="Bookman Old Style" w:hAnsi="Bookman Old Style" w:cs="Arial"/>
          <w:sz w:val="22"/>
          <w:szCs w:val="22"/>
        </w:rPr>
        <w:t xml:space="preserve"> Também prevê como devem ser redigidas as preposições. </w:t>
      </w:r>
    </w:p>
    <w:p w14:paraId="37A1B931" w14:textId="77777777" w:rsidR="00EE06EB" w:rsidRPr="0025090B" w:rsidRDefault="00EE06EB" w:rsidP="00D91433">
      <w:pPr>
        <w:pStyle w:val="PargrafodaLista"/>
        <w:ind w:left="0" w:firstLine="1134"/>
        <w:jc w:val="both"/>
        <w:rPr>
          <w:rFonts w:ascii="Bookman Old Style" w:hAnsi="Bookman Old Style"/>
          <w:sz w:val="22"/>
          <w:szCs w:val="22"/>
        </w:rPr>
      </w:pPr>
      <w:r w:rsidRPr="0025090B">
        <w:rPr>
          <w:rFonts w:ascii="Bookman Old Style" w:hAnsi="Bookman Old Style"/>
          <w:sz w:val="22"/>
          <w:szCs w:val="22"/>
        </w:rPr>
        <w:t xml:space="preserve">Quanto ao </w:t>
      </w:r>
      <w:r w:rsidRPr="0025090B">
        <w:rPr>
          <w:rFonts w:ascii="Bookman Old Style" w:hAnsi="Bookman Old Style"/>
          <w:b/>
          <w:sz w:val="22"/>
          <w:szCs w:val="22"/>
        </w:rPr>
        <w:t>quórum necessário</w:t>
      </w:r>
      <w:r w:rsidRPr="0025090B">
        <w:rPr>
          <w:rFonts w:ascii="Bookman Old Style" w:hAnsi="Bookman Old Style"/>
          <w:sz w:val="22"/>
          <w:szCs w:val="22"/>
        </w:rPr>
        <w:t xml:space="preserve">, o </w:t>
      </w:r>
      <w:r w:rsidRPr="0025090B">
        <w:rPr>
          <w:rFonts w:ascii="Bookman Old Style" w:hAnsi="Bookman Old Style"/>
          <w:b/>
          <w:sz w:val="22"/>
          <w:szCs w:val="22"/>
        </w:rPr>
        <w:t xml:space="preserve">art.14 da Lei Orgânica Municipal </w:t>
      </w:r>
      <w:r w:rsidRPr="0025090B">
        <w:rPr>
          <w:rFonts w:ascii="Bookman Old Style" w:hAnsi="Bookman Old Style"/>
          <w:sz w:val="22"/>
          <w:szCs w:val="22"/>
        </w:rPr>
        <w:t>regra que</w:t>
      </w:r>
      <w:r w:rsidRPr="0025090B">
        <w:rPr>
          <w:rFonts w:ascii="Bookman Old Style" w:hAnsi="Bookman Old Style"/>
          <w:bCs/>
          <w:sz w:val="22"/>
          <w:szCs w:val="22"/>
        </w:rPr>
        <w:t>,</w:t>
      </w:r>
      <w:r w:rsidRPr="0025090B">
        <w:rPr>
          <w:rFonts w:ascii="Bookman Old Style" w:hAnsi="Bookman Old Style"/>
          <w:b/>
          <w:sz w:val="22"/>
          <w:szCs w:val="22"/>
        </w:rPr>
        <w:t xml:space="preserve"> </w:t>
      </w:r>
      <w:r w:rsidRPr="0025090B">
        <w:rPr>
          <w:rFonts w:ascii="Bookman Old Style" w:hAnsi="Bookman Old Style"/>
          <w:sz w:val="22"/>
          <w:szCs w:val="22"/>
        </w:rPr>
        <w:t xml:space="preserve">à exceção de dispositivo constitucional, o quórum para deliberação é o da maioria simples presente, no mínimo, a maioria absoluta dos vereadores. Ainda, o </w:t>
      </w:r>
      <w:r w:rsidRPr="0025090B">
        <w:rPr>
          <w:rFonts w:ascii="Bookman Old Style" w:hAnsi="Bookman Old Style"/>
          <w:b/>
          <w:sz w:val="22"/>
          <w:szCs w:val="22"/>
        </w:rPr>
        <w:t>art. 74 do Regimento Interno da Câmara</w:t>
      </w:r>
      <w:r w:rsidRPr="0025090B">
        <w:rPr>
          <w:rFonts w:ascii="Bookman Old Style" w:hAnsi="Bookman Old Style"/>
          <w:sz w:val="22"/>
          <w:szCs w:val="22"/>
        </w:rPr>
        <w:t xml:space="preserve"> disciplina que é necessária a presença de pelo menos 1/3 dos membros da Câmara (3) para que ela se reúna e, maioria absoluta (5) de seus membros para que delibere. As deliberações serão tomadas por maioria dos votos, dos presentes.</w:t>
      </w:r>
    </w:p>
    <w:p w14:paraId="524A69C9" w14:textId="77777777" w:rsidR="00EE06EB" w:rsidRPr="0025090B" w:rsidRDefault="00EE06EB" w:rsidP="00D91433">
      <w:pPr>
        <w:autoSpaceDE w:val="0"/>
        <w:autoSpaceDN w:val="0"/>
        <w:adjustRightInd w:val="0"/>
        <w:ind w:firstLine="1134"/>
        <w:jc w:val="both"/>
        <w:rPr>
          <w:rFonts w:ascii="Bookman Old Style" w:hAnsi="Bookman Old Style" w:cs="Verdana"/>
          <w:color w:val="auto"/>
          <w:sz w:val="22"/>
          <w:szCs w:val="22"/>
        </w:rPr>
      </w:pPr>
      <w:r w:rsidRPr="0025090B">
        <w:rPr>
          <w:rFonts w:ascii="Bookman Old Style" w:hAnsi="Bookman Old Style"/>
          <w:sz w:val="22"/>
          <w:szCs w:val="22"/>
        </w:rPr>
        <w:t xml:space="preserve">Quanto ao </w:t>
      </w:r>
      <w:r w:rsidRPr="0025090B">
        <w:rPr>
          <w:rFonts w:ascii="Bookman Old Style" w:hAnsi="Bookman Old Style"/>
          <w:b/>
          <w:sz w:val="22"/>
          <w:szCs w:val="22"/>
        </w:rPr>
        <w:t>mérito</w:t>
      </w:r>
      <w:r w:rsidRPr="0025090B">
        <w:rPr>
          <w:rFonts w:ascii="Bookman Old Style" w:hAnsi="Bookman Old Style"/>
          <w:sz w:val="22"/>
          <w:szCs w:val="22"/>
        </w:rPr>
        <w:t xml:space="preserve">, </w:t>
      </w:r>
      <w:r w:rsidRPr="0025090B">
        <w:rPr>
          <w:rFonts w:ascii="Bookman Old Style" w:hAnsi="Bookman Old Style" w:cs="Verdana"/>
          <w:color w:val="auto"/>
          <w:sz w:val="22"/>
          <w:szCs w:val="22"/>
        </w:rPr>
        <w:t>esta assessoria não irá se pronunciar, pois caberá tão somente aos vereadores no uso da função legislativa, verificar a viabilidade ou não da aprovação desta proposição, respeitando-se para tanto, as formalidades legais e regimentais.</w:t>
      </w:r>
    </w:p>
    <w:p w14:paraId="0BC92DD2" w14:textId="63A09831" w:rsidR="00EE06EB" w:rsidRDefault="00EE06EB" w:rsidP="00D91433">
      <w:pPr>
        <w:ind w:firstLine="1134"/>
        <w:jc w:val="both"/>
        <w:rPr>
          <w:rFonts w:ascii="Bookman Old Style" w:hAnsi="Bookman Old Style"/>
          <w:sz w:val="22"/>
          <w:szCs w:val="22"/>
        </w:rPr>
      </w:pPr>
      <w:r w:rsidRPr="0025090B">
        <w:rPr>
          <w:rFonts w:ascii="Bookman Old Style" w:hAnsi="Bookman Old Style"/>
          <w:sz w:val="22"/>
          <w:szCs w:val="22"/>
        </w:rPr>
        <w:t xml:space="preserve">O projeto obedece aos requisitos de constitucionalidade, legalidade, não apresentando nenhum vício de ordem formal ou material, e não encontrando óbices à </w:t>
      </w:r>
      <w:r w:rsidR="00F4627B" w:rsidRPr="0025090B">
        <w:rPr>
          <w:rFonts w:ascii="Bookman Old Style" w:hAnsi="Bookman Old Style"/>
          <w:sz w:val="22"/>
          <w:szCs w:val="22"/>
        </w:rPr>
        <w:t>discussão e votação</w:t>
      </w:r>
      <w:r w:rsidRPr="0025090B">
        <w:rPr>
          <w:rFonts w:ascii="Bookman Old Style" w:hAnsi="Bookman Old Style"/>
          <w:sz w:val="22"/>
          <w:szCs w:val="22"/>
        </w:rPr>
        <w:t xml:space="preserve">, sendo pelo entendimento da viabilidade técnica do mesmo, estando apto </w:t>
      </w:r>
      <w:r w:rsidR="00F4627B" w:rsidRPr="0025090B">
        <w:rPr>
          <w:rFonts w:ascii="Bookman Old Style" w:hAnsi="Bookman Old Style"/>
          <w:sz w:val="22"/>
          <w:szCs w:val="22"/>
        </w:rPr>
        <w:t>a ser encaminhada ao plenário</w:t>
      </w:r>
      <w:r w:rsidRPr="0025090B">
        <w:rPr>
          <w:rFonts w:ascii="Bookman Old Style" w:hAnsi="Bookman Old Style"/>
          <w:sz w:val="22"/>
          <w:szCs w:val="22"/>
        </w:rPr>
        <w:t xml:space="preserve">. </w:t>
      </w:r>
    </w:p>
    <w:p w14:paraId="22FB752E" w14:textId="23CB3656" w:rsidR="000C179F" w:rsidRDefault="000C179F" w:rsidP="00D91433">
      <w:pPr>
        <w:ind w:firstLine="1134"/>
        <w:jc w:val="both"/>
        <w:rPr>
          <w:rFonts w:ascii="Bookman Old Style" w:hAnsi="Bookman Old Style"/>
          <w:sz w:val="22"/>
          <w:szCs w:val="22"/>
        </w:rPr>
      </w:pPr>
    </w:p>
    <w:p w14:paraId="301EFD73" w14:textId="77777777" w:rsidR="00EB430A" w:rsidRPr="0025090B" w:rsidRDefault="00EB430A" w:rsidP="00D91433">
      <w:pPr>
        <w:jc w:val="both"/>
        <w:rPr>
          <w:rFonts w:ascii="Bookman Old Style" w:hAnsi="Bookman Old Style"/>
          <w:sz w:val="22"/>
          <w:szCs w:val="22"/>
        </w:rPr>
      </w:pPr>
    </w:p>
    <w:p w14:paraId="65828551" w14:textId="3634BA44" w:rsidR="008747E8" w:rsidRPr="000C179F" w:rsidRDefault="008747E8" w:rsidP="000C179F">
      <w:pPr>
        <w:pStyle w:val="PargrafodaLista"/>
        <w:numPr>
          <w:ilvl w:val="0"/>
          <w:numId w:val="6"/>
        </w:numPr>
        <w:jc w:val="both"/>
        <w:rPr>
          <w:rFonts w:ascii="Bookman Old Style" w:hAnsi="Bookman Old Style" w:cs="Arial"/>
          <w:b/>
          <w:sz w:val="22"/>
          <w:szCs w:val="22"/>
        </w:rPr>
      </w:pPr>
      <w:r w:rsidRPr="000C179F">
        <w:rPr>
          <w:rFonts w:ascii="Bookman Old Style" w:hAnsi="Bookman Old Style" w:cs="Arial"/>
          <w:b/>
          <w:sz w:val="22"/>
          <w:szCs w:val="22"/>
        </w:rPr>
        <w:t>CONCLUSÃO</w:t>
      </w:r>
    </w:p>
    <w:p w14:paraId="5B416C16" w14:textId="77777777" w:rsidR="00B93D1D" w:rsidRPr="0025090B" w:rsidRDefault="00B93D1D" w:rsidP="000C179F">
      <w:pPr>
        <w:pStyle w:val="PargrafodaLista"/>
        <w:ind w:left="0" w:firstLine="1276"/>
        <w:jc w:val="both"/>
        <w:rPr>
          <w:rFonts w:ascii="Bookman Old Style" w:hAnsi="Bookman Old Style" w:cs="Arial"/>
          <w:bCs/>
          <w:sz w:val="22"/>
          <w:szCs w:val="22"/>
        </w:rPr>
      </w:pPr>
      <w:r w:rsidRPr="0025090B">
        <w:rPr>
          <w:rFonts w:ascii="Bookman Old Style" w:hAnsi="Bookman Old Style" w:cs="Arial"/>
          <w:sz w:val="22"/>
          <w:szCs w:val="22"/>
        </w:rPr>
        <w:t xml:space="preserve">Ante o exposto, em atendimento à solicitação de </w:t>
      </w:r>
      <w:r w:rsidRPr="0025090B">
        <w:rPr>
          <w:rFonts w:ascii="Bookman Old Style" w:hAnsi="Bookman Old Style" w:cs="Arial"/>
          <w:b/>
          <w:sz w:val="22"/>
          <w:szCs w:val="22"/>
        </w:rPr>
        <w:t>PARECER</w:t>
      </w:r>
      <w:r w:rsidRPr="0025090B">
        <w:rPr>
          <w:rFonts w:ascii="Bookman Old Style" w:hAnsi="Bookman Old Style" w:cs="Arial"/>
          <w:sz w:val="22"/>
          <w:szCs w:val="22"/>
        </w:rPr>
        <w:t xml:space="preserve">, esta Assessora Jurídica </w:t>
      </w:r>
      <w:r w:rsidRPr="0025090B">
        <w:rPr>
          <w:rFonts w:ascii="Bookman Old Style" w:hAnsi="Bookman Old Style" w:cs="Arial"/>
          <w:b/>
          <w:bCs/>
          <w:sz w:val="22"/>
          <w:szCs w:val="22"/>
        </w:rPr>
        <w:t>OPINA </w:t>
      </w:r>
      <w:r w:rsidR="008A4AF5" w:rsidRPr="0025090B">
        <w:rPr>
          <w:rFonts w:ascii="Bookman Old Style" w:hAnsi="Bookman Old Style" w:cs="Arial"/>
          <w:b/>
          <w:bCs/>
          <w:sz w:val="22"/>
          <w:szCs w:val="22"/>
        </w:rPr>
        <w:t xml:space="preserve">pela constitucionalidade e legalidade do projeto </w:t>
      </w:r>
      <w:r w:rsidR="008A4AF5" w:rsidRPr="0025090B">
        <w:rPr>
          <w:rFonts w:ascii="Bookman Old Style" w:hAnsi="Bookman Old Style" w:cs="Arial"/>
          <w:bCs/>
          <w:sz w:val="22"/>
          <w:szCs w:val="22"/>
        </w:rPr>
        <w:t>e</w:t>
      </w:r>
      <w:r w:rsidR="008A4AF5" w:rsidRPr="0025090B">
        <w:rPr>
          <w:rFonts w:ascii="Bookman Old Style" w:hAnsi="Bookman Old Style" w:cs="Arial"/>
          <w:b/>
          <w:bCs/>
          <w:sz w:val="22"/>
          <w:szCs w:val="22"/>
        </w:rPr>
        <w:t xml:space="preserve"> </w:t>
      </w:r>
      <w:r w:rsidR="00F800E5" w:rsidRPr="0025090B">
        <w:rPr>
          <w:rFonts w:ascii="Bookman Old Style" w:hAnsi="Bookman Old Style" w:cs="Arial"/>
          <w:bCs/>
          <w:sz w:val="22"/>
          <w:szCs w:val="22"/>
        </w:rPr>
        <w:t xml:space="preserve">pelo encaminhamento do presente ao </w:t>
      </w:r>
      <w:r w:rsidR="00F4627B" w:rsidRPr="0025090B">
        <w:rPr>
          <w:rFonts w:ascii="Bookman Old Style" w:hAnsi="Bookman Old Style" w:cs="Arial"/>
          <w:bCs/>
          <w:sz w:val="22"/>
          <w:szCs w:val="22"/>
        </w:rPr>
        <w:t>Plenário para análise e votação</w:t>
      </w:r>
      <w:r w:rsidR="00A0599C" w:rsidRPr="0025090B">
        <w:rPr>
          <w:rFonts w:ascii="Bookman Old Style" w:hAnsi="Bookman Old Style" w:cs="Arial"/>
          <w:bCs/>
          <w:sz w:val="22"/>
          <w:szCs w:val="22"/>
        </w:rPr>
        <w:t>.</w:t>
      </w:r>
    </w:p>
    <w:p w14:paraId="77DC64E6" w14:textId="77777777" w:rsidR="00F800E5" w:rsidRPr="0025090B" w:rsidRDefault="00F800E5" w:rsidP="00D91433">
      <w:pPr>
        <w:jc w:val="right"/>
        <w:rPr>
          <w:rFonts w:ascii="Bookman Old Style" w:hAnsi="Bookman Old Style" w:cs="Arial"/>
          <w:sz w:val="22"/>
          <w:szCs w:val="22"/>
        </w:rPr>
      </w:pPr>
    </w:p>
    <w:p w14:paraId="5D17D4BF" w14:textId="15CB81A6" w:rsidR="008747E8" w:rsidRDefault="008747E8" w:rsidP="00D91433">
      <w:pPr>
        <w:jc w:val="right"/>
        <w:rPr>
          <w:rFonts w:ascii="Bookman Old Style" w:hAnsi="Bookman Old Style" w:cs="Arial"/>
          <w:sz w:val="22"/>
          <w:szCs w:val="22"/>
        </w:rPr>
      </w:pPr>
      <w:r w:rsidRPr="0025090B">
        <w:rPr>
          <w:rFonts w:ascii="Bookman Old Style" w:hAnsi="Bookman Old Style" w:cs="Arial"/>
          <w:sz w:val="22"/>
          <w:szCs w:val="22"/>
        </w:rPr>
        <w:t xml:space="preserve">Presidente Lucena, </w:t>
      </w:r>
      <w:r w:rsidR="0023709E">
        <w:rPr>
          <w:rFonts w:ascii="Bookman Old Style" w:hAnsi="Bookman Old Style" w:cs="Arial"/>
          <w:sz w:val="22"/>
          <w:szCs w:val="22"/>
        </w:rPr>
        <w:t>14 de janeiro de 2026</w:t>
      </w:r>
      <w:r w:rsidR="00D91433" w:rsidRPr="0025090B">
        <w:rPr>
          <w:rFonts w:ascii="Bookman Old Style" w:hAnsi="Bookman Old Style" w:cs="Arial"/>
          <w:sz w:val="22"/>
          <w:szCs w:val="22"/>
        </w:rPr>
        <w:t>.</w:t>
      </w:r>
    </w:p>
    <w:p w14:paraId="3B398071" w14:textId="77777777" w:rsidR="00EE037A" w:rsidRPr="0025090B" w:rsidRDefault="00EE037A" w:rsidP="00D91433">
      <w:pPr>
        <w:jc w:val="right"/>
        <w:rPr>
          <w:rFonts w:ascii="Bookman Old Style" w:hAnsi="Bookman Old Style"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8747E8" w:rsidRPr="0025090B" w14:paraId="30685B47" w14:textId="77777777" w:rsidTr="00D50ABA">
        <w:tc>
          <w:tcPr>
            <w:tcW w:w="2881" w:type="dxa"/>
            <w:tcBorders>
              <w:bottom w:val="single" w:sz="4" w:space="0" w:color="auto"/>
            </w:tcBorders>
          </w:tcPr>
          <w:p w14:paraId="7FB444F1" w14:textId="77777777" w:rsidR="00CB40C7" w:rsidRPr="0025090B" w:rsidRDefault="00CB40C7" w:rsidP="00D91433">
            <w:pPr>
              <w:jc w:val="both"/>
              <w:rPr>
                <w:rFonts w:ascii="Bookman Old Style" w:hAnsi="Bookman Old Style" w:cs="Arial"/>
                <w:sz w:val="22"/>
                <w:szCs w:val="22"/>
              </w:rPr>
            </w:pPr>
          </w:p>
          <w:p w14:paraId="1901F767" w14:textId="77777777" w:rsidR="00CB40C7" w:rsidRPr="0025090B" w:rsidRDefault="00CB40C7" w:rsidP="00D91433">
            <w:pPr>
              <w:jc w:val="both"/>
              <w:rPr>
                <w:rFonts w:ascii="Bookman Old Style" w:hAnsi="Bookman Old Style" w:cs="Arial"/>
                <w:sz w:val="22"/>
                <w:szCs w:val="22"/>
              </w:rPr>
            </w:pPr>
          </w:p>
        </w:tc>
        <w:tc>
          <w:tcPr>
            <w:tcW w:w="2881" w:type="dxa"/>
          </w:tcPr>
          <w:p w14:paraId="7B7CEDED" w14:textId="77777777" w:rsidR="008747E8" w:rsidRPr="0025090B" w:rsidRDefault="008747E8" w:rsidP="00D91433">
            <w:pPr>
              <w:jc w:val="both"/>
              <w:rPr>
                <w:rFonts w:ascii="Bookman Old Style" w:hAnsi="Bookman Old Style" w:cs="Arial"/>
                <w:sz w:val="22"/>
                <w:szCs w:val="22"/>
              </w:rPr>
            </w:pPr>
          </w:p>
        </w:tc>
        <w:tc>
          <w:tcPr>
            <w:tcW w:w="2882" w:type="dxa"/>
          </w:tcPr>
          <w:p w14:paraId="02C09031" w14:textId="77777777" w:rsidR="008747E8" w:rsidRPr="0025090B" w:rsidRDefault="008747E8" w:rsidP="00D91433">
            <w:pPr>
              <w:jc w:val="both"/>
              <w:rPr>
                <w:rFonts w:ascii="Bookman Old Style" w:hAnsi="Bookman Old Style" w:cs="Arial"/>
                <w:sz w:val="22"/>
                <w:szCs w:val="22"/>
              </w:rPr>
            </w:pPr>
          </w:p>
        </w:tc>
      </w:tr>
      <w:tr w:rsidR="008747E8" w:rsidRPr="0025090B" w14:paraId="15116119" w14:textId="77777777" w:rsidTr="00D50ABA">
        <w:tc>
          <w:tcPr>
            <w:tcW w:w="2881" w:type="dxa"/>
            <w:tcBorders>
              <w:top w:val="single" w:sz="4" w:space="0" w:color="auto"/>
            </w:tcBorders>
          </w:tcPr>
          <w:p w14:paraId="2E828478" w14:textId="77777777" w:rsidR="00EE06EB" w:rsidRPr="0025090B" w:rsidRDefault="00EE06EB" w:rsidP="00D91433">
            <w:pPr>
              <w:jc w:val="center"/>
              <w:rPr>
                <w:rFonts w:ascii="Bookman Old Style" w:hAnsi="Bookman Old Style" w:cs="Arial"/>
                <w:b/>
                <w:sz w:val="22"/>
                <w:szCs w:val="22"/>
              </w:rPr>
            </w:pPr>
            <w:r w:rsidRPr="0025090B">
              <w:rPr>
                <w:rFonts w:ascii="Bookman Old Style" w:hAnsi="Bookman Old Style" w:cs="Arial"/>
                <w:b/>
                <w:sz w:val="22"/>
                <w:szCs w:val="22"/>
              </w:rPr>
              <w:t>Mariana Appel Klein</w:t>
            </w:r>
          </w:p>
        </w:tc>
        <w:tc>
          <w:tcPr>
            <w:tcW w:w="2881" w:type="dxa"/>
          </w:tcPr>
          <w:p w14:paraId="6020B99F" w14:textId="77777777" w:rsidR="008747E8" w:rsidRPr="0025090B" w:rsidRDefault="008747E8" w:rsidP="00D91433">
            <w:pPr>
              <w:jc w:val="both"/>
              <w:rPr>
                <w:rFonts w:ascii="Bookman Old Style" w:hAnsi="Bookman Old Style" w:cs="Arial"/>
                <w:b/>
                <w:sz w:val="22"/>
                <w:szCs w:val="22"/>
              </w:rPr>
            </w:pPr>
          </w:p>
        </w:tc>
        <w:tc>
          <w:tcPr>
            <w:tcW w:w="2882" w:type="dxa"/>
          </w:tcPr>
          <w:p w14:paraId="627DF448" w14:textId="77777777" w:rsidR="008747E8" w:rsidRPr="0025090B" w:rsidRDefault="008747E8" w:rsidP="00D91433">
            <w:pPr>
              <w:jc w:val="center"/>
              <w:rPr>
                <w:rFonts w:ascii="Bookman Old Style" w:hAnsi="Bookman Old Style" w:cs="Arial"/>
                <w:b/>
                <w:sz w:val="22"/>
                <w:szCs w:val="22"/>
              </w:rPr>
            </w:pPr>
          </w:p>
        </w:tc>
      </w:tr>
      <w:tr w:rsidR="008747E8" w:rsidRPr="0025090B" w14:paraId="7B5E6DBC" w14:textId="77777777" w:rsidTr="003C1ECB">
        <w:trPr>
          <w:trHeight w:val="80"/>
        </w:trPr>
        <w:tc>
          <w:tcPr>
            <w:tcW w:w="2881" w:type="dxa"/>
          </w:tcPr>
          <w:p w14:paraId="56C6C7FC" w14:textId="77777777" w:rsidR="008747E8" w:rsidRPr="0025090B" w:rsidRDefault="008747E8" w:rsidP="00D91433">
            <w:pPr>
              <w:jc w:val="center"/>
              <w:rPr>
                <w:rFonts w:ascii="Bookman Old Style" w:hAnsi="Bookman Old Style" w:cs="Arial"/>
                <w:sz w:val="22"/>
                <w:szCs w:val="22"/>
              </w:rPr>
            </w:pPr>
            <w:r w:rsidRPr="0025090B">
              <w:rPr>
                <w:rFonts w:ascii="Bookman Old Style" w:hAnsi="Bookman Old Style" w:cs="Arial"/>
                <w:sz w:val="22"/>
                <w:szCs w:val="22"/>
              </w:rPr>
              <w:t>Assessora Jurídica</w:t>
            </w:r>
          </w:p>
          <w:p w14:paraId="22F2E877" w14:textId="77777777" w:rsidR="008747E8" w:rsidRPr="0025090B" w:rsidRDefault="008747E8" w:rsidP="00D91433">
            <w:pPr>
              <w:jc w:val="center"/>
              <w:rPr>
                <w:rFonts w:ascii="Bookman Old Style" w:hAnsi="Bookman Old Style" w:cs="Arial"/>
                <w:sz w:val="22"/>
                <w:szCs w:val="22"/>
              </w:rPr>
            </w:pPr>
            <w:r w:rsidRPr="0025090B">
              <w:rPr>
                <w:rFonts w:ascii="Bookman Old Style" w:hAnsi="Bookman Old Style" w:cs="Arial"/>
                <w:sz w:val="22"/>
                <w:szCs w:val="22"/>
              </w:rPr>
              <w:t xml:space="preserve">OAB/RS </w:t>
            </w:r>
            <w:r w:rsidR="00EE06EB" w:rsidRPr="0025090B">
              <w:rPr>
                <w:rFonts w:ascii="Bookman Old Style" w:hAnsi="Bookman Old Style" w:cs="Arial"/>
                <w:sz w:val="22"/>
                <w:szCs w:val="22"/>
              </w:rPr>
              <w:t>72060</w:t>
            </w:r>
          </w:p>
        </w:tc>
        <w:tc>
          <w:tcPr>
            <w:tcW w:w="2881" w:type="dxa"/>
          </w:tcPr>
          <w:p w14:paraId="5BCCCF82" w14:textId="77777777" w:rsidR="008747E8" w:rsidRPr="0025090B" w:rsidRDefault="008747E8" w:rsidP="00D91433">
            <w:pPr>
              <w:jc w:val="both"/>
              <w:rPr>
                <w:rFonts w:ascii="Bookman Old Style" w:hAnsi="Bookman Old Style" w:cs="Arial"/>
                <w:sz w:val="22"/>
                <w:szCs w:val="22"/>
              </w:rPr>
            </w:pPr>
          </w:p>
        </w:tc>
        <w:tc>
          <w:tcPr>
            <w:tcW w:w="2882" w:type="dxa"/>
          </w:tcPr>
          <w:p w14:paraId="5B41837E" w14:textId="77777777" w:rsidR="008747E8" w:rsidRPr="0025090B" w:rsidRDefault="008747E8" w:rsidP="00D91433">
            <w:pPr>
              <w:jc w:val="center"/>
              <w:rPr>
                <w:rFonts w:ascii="Bookman Old Style" w:hAnsi="Bookman Old Style" w:cs="Arial"/>
                <w:sz w:val="22"/>
                <w:szCs w:val="22"/>
              </w:rPr>
            </w:pPr>
          </w:p>
        </w:tc>
      </w:tr>
      <w:bookmarkEnd w:id="0"/>
      <w:bookmarkEnd w:id="1"/>
    </w:tbl>
    <w:p w14:paraId="70A4B3E3" w14:textId="77777777" w:rsidR="003C6CE5" w:rsidRPr="0025090B" w:rsidRDefault="003C6CE5" w:rsidP="00D91433">
      <w:pPr>
        <w:rPr>
          <w:rFonts w:ascii="Bookman Old Style" w:hAnsi="Bookman Old Style"/>
          <w:sz w:val="22"/>
          <w:szCs w:val="22"/>
        </w:rPr>
      </w:pPr>
    </w:p>
    <w:sectPr w:rsidR="003C6CE5" w:rsidRPr="0025090B" w:rsidSect="00B93D1D">
      <w:headerReference w:type="even" r:id="rId8"/>
      <w:headerReference w:type="default" r:id="rId9"/>
      <w:footerReference w:type="even" r:id="rId10"/>
      <w:footerReference w:type="default" r:id="rId11"/>
      <w:headerReference w:type="first" r:id="rId12"/>
      <w:footerReference w:type="first" r:id="rId13"/>
      <w:pgSz w:w="11906" w:h="16838"/>
      <w:pgMar w:top="2552" w:right="1274" w:bottom="1417" w:left="1560" w:header="0"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41B95" w14:textId="77777777" w:rsidR="00A341B0" w:rsidRDefault="00A341B0" w:rsidP="00CA7785">
      <w:r>
        <w:separator/>
      </w:r>
    </w:p>
  </w:endnote>
  <w:endnote w:type="continuationSeparator" w:id="0">
    <w:p w14:paraId="180A3E41" w14:textId="77777777" w:rsidR="00A341B0" w:rsidRDefault="00A341B0" w:rsidP="00CA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74A11" w14:textId="77777777" w:rsidR="00FC793B" w:rsidRDefault="00FC793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A7E5F" w14:textId="77777777" w:rsidR="00FC793B" w:rsidRPr="004A3815" w:rsidRDefault="00FC793B" w:rsidP="00A31D6F">
    <w:pPr>
      <w:pStyle w:val="Rodap"/>
      <w:tabs>
        <w:tab w:val="clear" w:pos="8504"/>
        <w:tab w:val="right" w:pos="9072"/>
      </w:tabs>
      <w:ind w:left="-426"/>
      <w:jc w:val="center"/>
      <w:rPr>
        <w:rFonts w:asciiTheme="majorHAnsi" w:hAnsiTheme="majorHAnsi" w:cstheme="majorHAnsi"/>
        <w:color w:val="4E3629"/>
        <w:sz w:val="24"/>
      </w:rPr>
    </w:pPr>
    <w:r>
      <w:rPr>
        <w:rFonts w:asciiTheme="majorHAnsi" w:hAnsiTheme="majorHAnsi" w:cstheme="majorHAnsi"/>
        <w:noProof/>
        <w:color w:val="4E3629"/>
        <w:sz w:val="24"/>
      </w:rPr>
      <w:drawing>
        <wp:anchor distT="0" distB="0" distL="114300" distR="114300" simplePos="0" relativeHeight="251667456" behindDoc="0" locked="0" layoutInCell="1" allowOverlap="1" wp14:anchorId="6AC7B0EB" wp14:editId="09DB29E6">
          <wp:simplePos x="0" y="0"/>
          <wp:positionH relativeFrom="column">
            <wp:posOffset>948055</wp:posOffset>
          </wp:positionH>
          <wp:positionV relativeFrom="paragraph">
            <wp:posOffset>133876</wp:posOffset>
          </wp:positionV>
          <wp:extent cx="244410" cy="231354"/>
          <wp:effectExtent l="0" t="0" r="3810" b="0"/>
          <wp:wrapNone/>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extLst>
                      <a:ext uri="{28A0092B-C50C-407E-A947-70E740481C1C}">
                        <a14:useLocalDpi xmlns:a14="http://schemas.microsoft.com/office/drawing/2010/main" val="0"/>
                      </a:ext>
                    </a:extLst>
                  </a:blip>
                  <a:stretch>
                    <a:fillRect/>
                  </a:stretch>
                </pic:blipFill>
                <pic:spPr>
                  <a:xfrm>
                    <a:off x="0" y="0"/>
                    <a:ext cx="244410" cy="231354"/>
                  </a:xfrm>
                  <a:prstGeom prst="rect">
                    <a:avLst/>
                  </a:prstGeom>
                </pic:spPr>
              </pic:pic>
            </a:graphicData>
          </a:graphic>
        </wp:anchor>
      </w:drawing>
    </w:r>
    <w:r w:rsidR="00873844">
      <w:rPr>
        <w:rFonts w:asciiTheme="majorHAnsi" w:hAnsiTheme="majorHAnsi" w:cstheme="majorHAnsi"/>
        <w:noProof/>
        <w:color w:val="4E3629"/>
        <w:sz w:val="24"/>
      </w:rPr>
      <mc:AlternateContent>
        <mc:Choice Requires="wps">
          <w:drawing>
            <wp:anchor distT="4294967295" distB="4294967295" distL="114300" distR="114300" simplePos="0" relativeHeight="251666432" behindDoc="0" locked="0" layoutInCell="1" allowOverlap="1" wp14:anchorId="37E32037" wp14:editId="1F57B8A5">
              <wp:simplePos x="0" y="0"/>
              <wp:positionH relativeFrom="column">
                <wp:posOffset>-232410</wp:posOffset>
              </wp:positionH>
              <wp:positionV relativeFrom="paragraph">
                <wp:posOffset>-31116</wp:posOffset>
              </wp:positionV>
              <wp:extent cx="5838825" cy="0"/>
              <wp:effectExtent l="0" t="0" r="28575"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8825" cy="0"/>
                      </a:xfrm>
                      <a:prstGeom prst="line">
                        <a:avLst/>
                      </a:prstGeom>
                      <a:ln w="12700">
                        <a:solidFill>
                          <a:srgbClr val="4E362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844BCD" id="Conector reto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pt,-2.45pt" to="441.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k36QEAACUEAAAOAAAAZHJzL2Uyb0RvYy54bWysU8tu2zAQvBfoPxC815LlJnUEyzk4TS9B&#10;ayTtB9AUaRMluQTJWvLfd0k9mj4QoEUvhJa7M7szXG1ue6PJWfigwDZ0uSgpEZZDq+yxoV8+379Z&#10;UxIisy3TYEVDLyLQ2+3rV5vO1aKCE+hWeIIkNtSda+gpRlcXReAnYVhYgBMWkxK8YRFDfyxazzpk&#10;N7qoyvK66MC3zgMXIeDt3ZCk28wvpeDxk5RBRKIbirPFfPp8HtJZbDesPnrmToqPY7B/mMIwZbHp&#10;THXHIiPfvPqNyijuIYCMCw6mACkVF1kDqlmWv6h5OjEnshY0J7jZpvD/aPnH894T1TZ0RYllBp9o&#10;hw/FI3jiRQSyShZ1LtRYubN7n0Ty3j65B+BfA+aKn5IpCG4o66U3qRxVkj5bfpktF30kHC+v1qv1&#10;urqihE+5gtUT0PkQPwgwJH00VCub3GA1Oz+EmFqzeipJ19qSDneweleWuSyAVu290jolgz8edtqT&#10;M8NNePt+dV3dJGVI8awMI21HSYOKrCdetBgaPAqJZuHcy6FDWlMx0zLOhY3LkVdbrE4wiSPMwHG0&#10;l4BjfYKKvMJ/A54RuTPYOIONsuD/NHbsp5HlUD85MOhOFhygvez99Nq4i9m58b9Jy/48zvAff/f2&#10;OwAAAP//AwBQSwMEFAAGAAgAAAAhAFcXcAneAAAACQEAAA8AAABkcnMvZG93bnJldi54bWxMj0FL&#10;w0AQhe+C/2EZwVu7sZaQxmyKKEXBg7SK4G2SnSbB7G7Y3aTpv3fEg97ezHu8+abYzqYXE/nQOavg&#10;ZpmAIFs73dlGwfvbbpGBCBGtxt5ZUnCmANvy8qLAXLuT3dN0iI3gEhtyVNDGOORShrolg2HpBrLs&#10;HZ03GHn0jdQeT1xuerlKklQa7CxfaHGgh5bqr8NoFFTjbt1/+uzl+OEfz5vaT89P+KrU9dV8fwci&#10;0hz/wvCDz+hQMlPlRquD6BUsbtOUoyzWGxAcyLIVi+p3IctC/v+g/AYAAP//AwBQSwECLQAUAAYA&#10;CAAAACEAtoM4kv4AAADhAQAAEwAAAAAAAAAAAAAAAAAAAAAAW0NvbnRlbnRfVHlwZXNdLnhtbFBL&#10;AQItABQABgAIAAAAIQA4/SH/1gAAAJQBAAALAAAAAAAAAAAAAAAAAC8BAABfcmVscy8ucmVsc1BL&#10;AQItABQABgAIAAAAIQBKoHk36QEAACUEAAAOAAAAAAAAAAAAAAAAAC4CAABkcnMvZTJvRG9jLnht&#10;bFBLAQItABQABgAIAAAAIQBXF3AJ3gAAAAkBAAAPAAAAAAAAAAAAAAAAAEMEAABkcnMvZG93bnJl&#10;di54bWxQSwUGAAAAAAQABADzAAAATgUAAAAA&#10;" strokecolor="#4e3629" strokeweight="1pt">
              <v:stroke joinstyle="miter"/>
              <o:lock v:ext="edit" shapetype="f"/>
            </v:line>
          </w:pict>
        </mc:Fallback>
      </mc:AlternateContent>
    </w:r>
  </w:p>
  <w:p w14:paraId="225F0F87" w14:textId="77777777" w:rsidR="00FC793B" w:rsidRPr="004A3815" w:rsidRDefault="00FC793B" w:rsidP="004A3815">
    <w:pPr>
      <w:pStyle w:val="Rodap"/>
      <w:tabs>
        <w:tab w:val="clear" w:pos="8504"/>
        <w:tab w:val="right" w:pos="9072"/>
      </w:tabs>
      <w:ind w:left="-426"/>
      <w:jc w:val="center"/>
      <w:rPr>
        <w:rFonts w:asciiTheme="majorHAnsi" w:hAnsiTheme="majorHAnsi" w:cstheme="majorHAnsi"/>
        <w:color w:val="4E3629"/>
        <w:sz w:val="24"/>
      </w:rPr>
    </w:pPr>
    <w:r>
      <w:rPr>
        <w:rFonts w:asciiTheme="majorHAnsi" w:hAnsiTheme="majorHAnsi" w:cstheme="majorHAnsi"/>
        <w:noProof/>
        <w:color w:val="4E3629"/>
        <w:sz w:val="24"/>
      </w:rPr>
      <w:drawing>
        <wp:anchor distT="0" distB="0" distL="114300" distR="114300" simplePos="0" relativeHeight="251668480" behindDoc="0" locked="0" layoutInCell="1" allowOverlap="1" wp14:anchorId="0353638B" wp14:editId="311E778E">
          <wp:simplePos x="0" y="0"/>
          <wp:positionH relativeFrom="column">
            <wp:posOffset>128905</wp:posOffset>
          </wp:positionH>
          <wp:positionV relativeFrom="paragraph">
            <wp:posOffset>191879</wp:posOffset>
          </wp:positionV>
          <wp:extent cx="226060" cy="220345"/>
          <wp:effectExtent l="0" t="0" r="2540" b="8255"/>
          <wp:wrapNone/>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
                    <a:extLst>
                      <a:ext uri="{28A0092B-C50C-407E-A947-70E740481C1C}">
                        <a14:useLocalDpi xmlns:a14="http://schemas.microsoft.com/office/drawing/2010/main" val="0"/>
                      </a:ext>
                    </a:extLst>
                  </a:blip>
                  <a:stretch>
                    <a:fillRect/>
                  </a:stretch>
                </pic:blipFill>
                <pic:spPr>
                  <a:xfrm>
                    <a:off x="0" y="0"/>
                    <a:ext cx="226060" cy="220345"/>
                  </a:xfrm>
                  <a:prstGeom prst="rect">
                    <a:avLst/>
                  </a:prstGeom>
                </pic:spPr>
              </pic:pic>
            </a:graphicData>
          </a:graphic>
        </wp:anchor>
      </w:drawing>
    </w:r>
    <w:r w:rsidRPr="00B30E9A">
      <w:rPr>
        <w:noProof/>
      </w:rPr>
      <w:drawing>
        <wp:inline distT="0" distB="0" distL="0" distR="0" wp14:anchorId="78DD54EE" wp14:editId="5E103734">
          <wp:extent cx="5671185" cy="402142"/>
          <wp:effectExtent l="0" t="0" r="5715"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71185" cy="40214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5A39B" w14:textId="77777777" w:rsidR="00FC793B" w:rsidRDefault="00FC79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60F8F" w14:textId="77777777" w:rsidR="00A341B0" w:rsidRDefault="00A341B0" w:rsidP="00CA7785">
      <w:r>
        <w:separator/>
      </w:r>
    </w:p>
  </w:footnote>
  <w:footnote w:type="continuationSeparator" w:id="0">
    <w:p w14:paraId="05265766" w14:textId="77777777" w:rsidR="00A341B0" w:rsidRDefault="00A341B0" w:rsidP="00CA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7D87" w14:textId="77777777" w:rsidR="00FC793B" w:rsidRDefault="00FC793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02B92" w14:textId="77777777" w:rsidR="00FC793B" w:rsidRPr="000C5462" w:rsidRDefault="00FC793B" w:rsidP="00CA7785">
    <w:pPr>
      <w:pStyle w:val="Cabealho"/>
      <w:ind w:left="-1701"/>
    </w:pPr>
    <w:r w:rsidRPr="000C5462">
      <w:rPr>
        <w:noProof/>
      </w:rPr>
      <w:drawing>
        <wp:anchor distT="0" distB="0" distL="114300" distR="114300" simplePos="0" relativeHeight="251665408" behindDoc="0" locked="0" layoutInCell="1" allowOverlap="1" wp14:anchorId="41B3E194" wp14:editId="2CE1BACA">
          <wp:simplePos x="0" y="0"/>
          <wp:positionH relativeFrom="column">
            <wp:posOffset>1808980</wp:posOffset>
          </wp:positionH>
          <wp:positionV relativeFrom="paragraph">
            <wp:posOffset>301558</wp:posOffset>
          </wp:positionV>
          <wp:extent cx="1702340" cy="1225685"/>
          <wp:effectExtent l="19050" t="0" r="0" b="0"/>
          <wp:wrapNone/>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oficial_KleineFro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340" cy="12256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6449A" w14:textId="77777777" w:rsidR="00FC793B" w:rsidRDefault="00FC79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04542"/>
    <w:multiLevelType w:val="hybridMultilevel"/>
    <w:tmpl w:val="53EA9F0A"/>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34723A1E"/>
    <w:multiLevelType w:val="hybridMultilevel"/>
    <w:tmpl w:val="A5788B70"/>
    <w:lvl w:ilvl="0" w:tplc="16CC0D18">
      <w:start w:val="2"/>
      <w:numFmt w:val="decimalZero"/>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3775E03"/>
    <w:multiLevelType w:val="hybridMultilevel"/>
    <w:tmpl w:val="23FA930A"/>
    <w:lvl w:ilvl="0" w:tplc="AEFA5FA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496437B8"/>
    <w:multiLevelType w:val="hybridMultilevel"/>
    <w:tmpl w:val="0B0ACC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4127141"/>
    <w:multiLevelType w:val="hybridMultilevel"/>
    <w:tmpl w:val="1D3CDE1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99"/>
    <w:rsid w:val="00001B0E"/>
    <w:rsid w:val="000064F9"/>
    <w:rsid w:val="00020235"/>
    <w:rsid w:val="00023921"/>
    <w:rsid w:val="000371C3"/>
    <w:rsid w:val="000442A6"/>
    <w:rsid w:val="00072D4A"/>
    <w:rsid w:val="00072FD1"/>
    <w:rsid w:val="0008621C"/>
    <w:rsid w:val="000966DC"/>
    <w:rsid w:val="000C179F"/>
    <w:rsid w:val="000C1A61"/>
    <w:rsid w:val="000C1C68"/>
    <w:rsid w:val="000C262D"/>
    <w:rsid w:val="000C5462"/>
    <w:rsid w:val="000D2600"/>
    <w:rsid w:val="000F4B05"/>
    <w:rsid w:val="00113490"/>
    <w:rsid w:val="00114A09"/>
    <w:rsid w:val="00156219"/>
    <w:rsid w:val="001679F6"/>
    <w:rsid w:val="00172BD7"/>
    <w:rsid w:val="00193B45"/>
    <w:rsid w:val="001D651A"/>
    <w:rsid w:val="001F12D4"/>
    <w:rsid w:val="001F3FCE"/>
    <w:rsid w:val="002077AB"/>
    <w:rsid w:val="00216742"/>
    <w:rsid w:val="00220FFD"/>
    <w:rsid w:val="00221CBC"/>
    <w:rsid w:val="0023709E"/>
    <w:rsid w:val="00247825"/>
    <w:rsid w:val="00250008"/>
    <w:rsid w:val="0025090B"/>
    <w:rsid w:val="00252818"/>
    <w:rsid w:val="00253F78"/>
    <w:rsid w:val="002704D2"/>
    <w:rsid w:val="00280E95"/>
    <w:rsid w:val="002854A4"/>
    <w:rsid w:val="002866A4"/>
    <w:rsid w:val="002B1B07"/>
    <w:rsid w:val="002B722B"/>
    <w:rsid w:val="002D3C1B"/>
    <w:rsid w:val="002D52C7"/>
    <w:rsid w:val="002F6B17"/>
    <w:rsid w:val="00327B67"/>
    <w:rsid w:val="0033497D"/>
    <w:rsid w:val="00344303"/>
    <w:rsid w:val="003C0C2B"/>
    <w:rsid w:val="003C1ECB"/>
    <w:rsid w:val="003C6CE5"/>
    <w:rsid w:val="003E2BDA"/>
    <w:rsid w:val="00412134"/>
    <w:rsid w:val="0042358F"/>
    <w:rsid w:val="00442545"/>
    <w:rsid w:val="00460BB6"/>
    <w:rsid w:val="00487EA6"/>
    <w:rsid w:val="00491080"/>
    <w:rsid w:val="004A27B4"/>
    <w:rsid w:val="004A3815"/>
    <w:rsid w:val="004D1777"/>
    <w:rsid w:val="004E0383"/>
    <w:rsid w:val="004E6141"/>
    <w:rsid w:val="005150DB"/>
    <w:rsid w:val="00515A3C"/>
    <w:rsid w:val="00526B8C"/>
    <w:rsid w:val="0055647A"/>
    <w:rsid w:val="005605B7"/>
    <w:rsid w:val="00567385"/>
    <w:rsid w:val="00575296"/>
    <w:rsid w:val="005B7ADE"/>
    <w:rsid w:val="005C1118"/>
    <w:rsid w:val="005D18FC"/>
    <w:rsid w:val="005E29A5"/>
    <w:rsid w:val="005E782F"/>
    <w:rsid w:val="006305A7"/>
    <w:rsid w:val="006C5D75"/>
    <w:rsid w:val="006C65BB"/>
    <w:rsid w:val="006D17DF"/>
    <w:rsid w:val="006E06EF"/>
    <w:rsid w:val="006E5867"/>
    <w:rsid w:val="00707FE8"/>
    <w:rsid w:val="0071115F"/>
    <w:rsid w:val="00716910"/>
    <w:rsid w:val="00737B2C"/>
    <w:rsid w:val="00741B29"/>
    <w:rsid w:val="00753FD2"/>
    <w:rsid w:val="007651B3"/>
    <w:rsid w:val="007654CF"/>
    <w:rsid w:val="00782693"/>
    <w:rsid w:val="00796965"/>
    <w:rsid w:val="007974AD"/>
    <w:rsid w:val="00826FE8"/>
    <w:rsid w:val="00843302"/>
    <w:rsid w:val="00851F09"/>
    <w:rsid w:val="00861199"/>
    <w:rsid w:val="00873844"/>
    <w:rsid w:val="008747E8"/>
    <w:rsid w:val="00881E47"/>
    <w:rsid w:val="00884509"/>
    <w:rsid w:val="008A4AF5"/>
    <w:rsid w:val="008A6874"/>
    <w:rsid w:val="008C2FE4"/>
    <w:rsid w:val="008E512A"/>
    <w:rsid w:val="008E6517"/>
    <w:rsid w:val="009C6E70"/>
    <w:rsid w:val="00A0599C"/>
    <w:rsid w:val="00A10A60"/>
    <w:rsid w:val="00A31D6F"/>
    <w:rsid w:val="00A341B0"/>
    <w:rsid w:val="00A64285"/>
    <w:rsid w:val="00A737B5"/>
    <w:rsid w:val="00A758EB"/>
    <w:rsid w:val="00A94005"/>
    <w:rsid w:val="00A94637"/>
    <w:rsid w:val="00AA1A50"/>
    <w:rsid w:val="00AA5683"/>
    <w:rsid w:val="00AB1DAE"/>
    <w:rsid w:val="00AD47E7"/>
    <w:rsid w:val="00B01877"/>
    <w:rsid w:val="00B130B0"/>
    <w:rsid w:val="00B30E9A"/>
    <w:rsid w:val="00B32E65"/>
    <w:rsid w:val="00B369A7"/>
    <w:rsid w:val="00B93D1D"/>
    <w:rsid w:val="00B97CFB"/>
    <w:rsid w:val="00B97EE4"/>
    <w:rsid w:val="00BB65D5"/>
    <w:rsid w:val="00BC1DC0"/>
    <w:rsid w:val="00BC717E"/>
    <w:rsid w:val="00C0078F"/>
    <w:rsid w:val="00C02908"/>
    <w:rsid w:val="00C27EB3"/>
    <w:rsid w:val="00C61B72"/>
    <w:rsid w:val="00C949E7"/>
    <w:rsid w:val="00CA7785"/>
    <w:rsid w:val="00CB2F87"/>
    <w:rsid w:val="00CB3E25"/>
    <w:rsid w:val="00CB40C7"/>
    <w:rsid w:val="00CB5A37"/>
    <w:rsid w:val="00CD5B78"/>
    <w:rsid w:val="00CE0E55"/>
    <w:rsid w:val="00CE604A"/>
    <w:rsid w:val="00D07726"/>
    <w:rsid w:val="00D11BB3"/>
    <w:rsid w:val="00D16D4D"/>
    <w:rsid w:val="00D25BB9"/>
    <w:rsid w:val="00D5606C"/>
    <w:rsid w:val="00D64337"/>
    <w:rsid w:val="00D65B1A"/>
    <w:rsid w:val="00D73DCB"/>
    <w:rsid w:val="00D8599D"/>
    <w:rsid w:val="00D91433"/>
    <w:rsid w:val="00D940CB"/>
    <w:rsid w:val="00DB2544"/>
    <w:rsid w:val="00DC31C7"/>
    <w:rsid w:val="00E30FAA"/>
    <w:rsid w:val="00E47F6C"/>
    <w:rsid w:val="00E50BB6"/>
    <w:rsid w:val="00E70CAF"/>
    <w:rsid w:val="00E76A23"/>
    <w:rsid w:val="00EB430A"/>
    <w:rsid w:val="00EB5E69"/>
    <w:rsid w:val="00EE037A"/>
    <w:rsid w:val="00EE06EB"/>
    <w:rsid w:val="00EE0AAC"/>
    <w:rsid w:val="00F1257B"/>
    <w:rsid w:val="00F25EF1"/>
    <w:rsid w:val="00F31171"/>
    <w:rsid w:val="00F40E35"/>
    <w:rsid w:val="00F4627B"/>
    <w:rsid w:val="00F519BA"/>
    <w:rsid w:val="00F800E5"/>
    <w:rsid w:val="00F91525"/>
    <w:rsid w:val="00F943FB"/>
    <w:rsid w:val="00F971EF"/>
    <w:rsid w:val="00FC793B"/>
    <w:rsid w:val="00FE65FD"/>
    <w:rsid w:val="00FF5D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30B9C1"/>
  <w15:docId w15:val="{37AC71D6-A618-4FAD-8820-6CD2F43E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141"/>
    <w:pPr>
      <w:spacing w:after="0" w:line="240" w:lineRule="auto"/>
    </w:pPr>
    <w:rPr>
      <w:rFonts w:ascii="Times New Roman" w:eastAsia="Times New Roman" w:hAnsi="Times New Roman" w:cs="Times New Roman"/>
      <w:color w:val="000000"/>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7785"/>
    <w:pPr>
      <w:tabs>
        <w:tab w:val="center" w:pos="4252"/>
        <w:tab w:val="right" w:pos="8504"/>
      </w:tabs>
    </w:pPr>
  </w:style>
  <w:style w:type="character" w:customStyle="1" w:styleId="CabealhoChar">
    <w:name w:val="Cabeçalho Char"/>
    <w:basedOn w:val="Fontepargpadro"/>
    <w:link w:val="Cabealho"/>
    <w:uiPriority w:val="99"/>
    <w:rsid w:val="00CA7785"/>
  </w:style>
  <w:style w:type="paragraph" w:styleId="Rodap">
    <w:name w:val="footer"/>
    <w:basedOn w:val="Normal"/>
    <w:link w:val="RodapChar"/>
    <w:uiPriority w:val="99"/>
    <w:unhideWhenUsed/>
    <w:rsid w:val="00CA7785"/>
    <w:pPr>
      <w:tabs>
        <w:tab w:val="center" w:pos="4252"/>
        <w:tab w:val="right" w:pos="8504"/>
      </w:tabs>
    </w:pPr>
  </w:style>
  <w:style w:type="character" w:customStyle="1" w:styleId="RodapChar">
    <w:name w:val="Rodapé Char"/>
    <w:basedOn w:val="Fontepargpadro"/>
    <w:link w:val="Rodap"/>
    <w:uiPriority w:val="99"/>
    <w:rsid w:val="00CA7785"/>
  </w:style>
  <w:style w:type="character" w:styleId="Hyperlink">
    <w:name w:val="Hyperlink"/>
    <w:basedOn w:val="Fontepargpadro"/>
    <w:uiPriority w:val="99"/>
    <w:unhideWhenUsed/>
    <w:rsid w:val="00716910"/>
    <w:rPr>
      <w:color w:val="0563C1" w:themeColor="hyperlink"/>
      <w:u w:val="single"/>
    </w:rPr>
  </w:style>
  <w:style w:type="paragraph" w:styleId="Textodebalo">
    <w:name w:val="Balloon Text"/>
    <w:basedOn w:val="Normal"/>
    <w:link w:val="TextodebaloChar"/>
    <w:uiPriority w:val="99"/>
    <w:semiHidden/>
    <w:unhideWhenUsed/>
    <w:rsid w:val="000C5462"/>
    <w:rPr>
      <w:rFonts w:ascii="Tahoma" w:hAnsi="Tahoma" w:cs="Tahoma"/>
      <w:sz w:val="16"/>
      <w:szCs w:val="16"/>
    </w:rPr>
  </w:style>
  <w:style w:type="character" w:customStyle="1" w:styleId="TextodebaloChar">
    <w:name w:val="Texto de balão Char"/>
    <w:basedOn w:val="Fontepargpadro"/>
    <w:link w:val="Textodebalo"/>
    <w:uiPriority w:val="99"/>
    <w:semiHidden/>
    <w:rsid w:val="000C5462"/>
    <w:rPr>
      <w:rFonts w:ascii="Tahoma" w:hAnsi="Tahoma" w:cs="Tahoma"/>
      <w:sz w:val="16"/>
      <w:szCs w:val="16"/>
    </w:rPr>
  </w:style>
  <w:style w:type="paragraph" w:styleId="NormalWeb">
    <w:name w:val="Normal (Web)"/>
    <w:basedOn w:val="Normal"/>
    <w:uiPriority w:val="99"/>
    <w:unhideWhenUsed/>
    <w:rsid w:val="004E6141"/>
    <w:pPr>
      <w:spacing w:before="100" w:beforeAutospacing="1" w:after="100" w:afterAutospacing="1"/>
    </w:pPr>
    <w:rPr>
      <w:rFonts w:ascii="Arial Unicode MS" w:eastAsia="Arial Unicode MS" w:hAnsi="Arial Unicode MS" w:cs="Arial Unicode MS"/>
    </w:rPr>
  </w:style>
  <w:style w:type="paragraph" w:styleId="PargrafodaLista">
    <w:name w:val="List Paragraph"/>
    <w:basedOn w:val="Normal"/>
    <w:uiPriority w:val="34"/>
    <w:qFormat/>
    <w:rsid w:val="004E6141"/>
    <w:pPr>
      <w:ind w:left="720"/>
      <w:contextualSpacing/>
    </w:pPr>
  </w:style>
  <w:style w:type="paragraph" w:styleId="Citao">
    <w:name w:val="Quote"/>
    <w:basedOn w:val="Normal"/>
    <w:link w:val="CitaoChar"/>
    <w:uiPriority w:val="99"/>
    <w:qFormat/>
    <w:rsid w:val="004E614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4E6141"/>
    <w:rPr>
      <w:rFonts w:ascii="Arial" w:eastAsia="Times New Roman" w:hAnsi="Arial" w:cs="Arial"/>
      <w:i/>
      <w:iCs/>
      <w:color w:val="000000"/>
      <w:lang w:eastAsia="pt-BR"/>
    </w:rPr>
  </w:style>
  <w:style w:type="character" w:customStyle="1" w:styleId="PargrafoNormalChar">
    <w:name w:val="Parágrafo Normal Char"/>
    <w:basedOn w:val="Fontepargpadro"/>
    <w:link w:val="PargrafoNormal"/>
    <w:locked/>
    <w:rsid w:val="004E6141"/>
    <w:rPr>
      <w:rFonts w:ascii="Arial" w:hAnsi="Arial" w:cs="Arial"/>
      <w:color w:val="000000"/>
      <w:sz w:val="28"/>
      <w:szCs w:val="24"/>
    </w:rPr>
  </w:style>
  <w:style w:type="paragraph" w:customStyle="1" w:styleId="PargrafoNormal">
    <w:name w:val="Parágrafo Normal"/>
    <w:basedOn w:val="Normal"/>
    <w:link w:val="PargrafoNormalChar"/>
    <w:rsid w:val="004E6141"/>
    <w:pPr>
      <w:spacing w:after="60" w:line="360" w:lineRule="auto"/>
      <w:ind w:firstLine="1418"/>
      <w:jc w:val="both"/>
    </w:pPr>
    <w:rPr>
      <w:rFonts w:ascii="Arial" w:eastAsiaTheme="minorHAnsi" w:hAnsi="Arial" w:cs="Arial"/>
      <w:lang w:eastAsia="en-US"/>
    </w:rPr>
  </w:style>
  <w:style w:type="character" w:customStyle="1" w:styleId="apple-converted-space">
    <w:name w:val="apple-converted-space"/>
    <w:basedOn w:val="Fontepargpadro"/>
    <w:rsid w:val="004E6141"/>
  </w:style>
  <w:style w:type="character" w:customStyle="1" w:styleId="firstementa">
    <w:name w:val="firstementa"/>
    <w:basedOn w:val="Fontepargpadro"/>
    <w:rsid w:val="004E6141"/>
  </w:style>
  <w:style w:type="character" w:customStyle="1" w:styleId="marcapalavra">
    <w:name w:val="marca_palavra"/>
    <w:basedOn w:val="Fontepargpadro"/>
    <w:rsid w:val="004E6141"/>
  </w:style>
  <w:style w:type="character" w:customStyle="1" w:styleId="hidden">
    <w:name w:val="hidden"/>
    <w:basedOn w:val="Fontepargpadro"/>
    <w:rsid w:val="004E6141"/>
  </w:style>
  <w:style w:type="character" w:styleId="Forte">
    <w:name w:val="Strong"/>
    <w:basedOn w:val="Fontepargpadro"/>
    <w:uiPriority w:val="22"/>
    <w:qFormat/>
    <w:rsid w:val="000F4B05"/>
    <w:rPr>
      <w:b/>
      <w:bCs/>
    </w:rPr>
  </w:style>
  <w:style w:type="table" w:styleId="Tabelacomgrade">
    <w:name w:val="Table Grid"/>
    <w:basedOn w:val="Tabelanormal"/>
    <w:uiPriority w:val="59"/>
    <w:rsid w:val="00220FF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1F12D4"/>
    <w:pPr>
      <w:autoSpaceDE w:val="0"/>
      <w:autoSpaceDN w:val="0"/>
      <w:jc w:val="center"/>
    </w:pPr>
    <w:rPr>
      <w:rFonts w:ascii="Arial" w:hAnsi="Arial" w:cs="Arial"/>
      <w:b/>
      <w:bCs/>
      <w:color w:val="auto"/>
      <w:sz w:val="24"/>
    </w:rPr>
  </w:style>
  <w:style w:type="character" w:customStyle="1" w:styleId="TtuloChar">
    <w:name w:val="Título Char"/>
    <w:basedOn w:val="Fontepargpadro"/>
    <w:link w:val="Ttulo"/>
    <w:rsid w:val="001F12D4"/>
    <w:rPr>
      <w:rFonts w:ascii="Arial" w:eastAsia="Times New Roman" w:hAnsi="Arial" w:cs="Arial"/>
      <w:b/>
      <w:bCs/>
      <w:sz w:val="24"/>
      <w:szCs w:val="24"/>
      <w:lang w:eastAsia="pt-BR"/>
    </w:rPr>
  </w:style>
  <w:style w:type="character" w:customStyle="1" w:styleId="markedcontent">
    <w:name w:val="markedcontent"/>
    <w:basedOn w:val="Fontepargpadro"/>
    <w:rsid w:val="00C0078F"/>
  </w:style>
  <w:style w:type="character" w:customStyle="1" w:styleId="highlight">
    <w:name w:val="highlight"/>
    <w:basedOn w:val="Fontepargpadro"/>
    <w:rsid w:val="00C27EB3"/>
  </w:style>
  <w:style w:type="character" w:styleId="MenoPendente">
    <w:name w:val="Unresolved Mention"/>
    <w:basedOn w:val="Fontepargpadro"/>
    <w:uiPriority w:val="99"/>
    <w:semiHidden/>
    <w:unhideWhenUsed/>
    <w:rsid w:val="000C1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97131">
      <w:bodyDiv w:val="1"/>
      <w:marLeft w:val="0"/>
      <w:marRight w:val="0"/>
      <w:marTop w:val="0"/>
      <w:marBottom w:val="0"/>
      <w:divBdr>
        <w:top w:val="none" w:sz="0" w:space="0" w:color="auto"/>
        <w:left w:val="none" w:sz="0" w:space="0" w:color="auto"/>
        <w:bottom w:val="none" w:sz="0" w:space="0" w:color="auto"/>
        <w:right w:val="none" w:sz="0" w:space="0" w:color="auto"/>
      </w:divBdr>
    </w:div>
    <w:div w:id="665061062">
      <w:bodyDiv w:val="1"/>
      <w:marLeft w:val="0"/>
      <w:marRight w:val="0"/>
      <w:marTop w:val="0"/>
      <w:marBottom w:val="0"/>
      <w:divBdr>
        <w:top w:val="none" w:sz="0" w:space="0" w:color="auto"/>
        <w:left w:val="none" w:sz="0" w:space="0" w:color="auto"/>
        <w:bottom w:val="none" w:sz="0" w:space="0" w:color="auto"/>
        <w:right w:val="none" w:sz="0" w:space="0" w:color="auto"/>
      </w:divBdr>
    </w:div>
    <w:div w:id="782846853">
      <w:bodyDiv w:val="1"/>
      <w:marLeft w:val="0"/>
      <w:marRight w:val="0"/>
      <w:marTop w:val="0"/>
      <w:marBottom w:val="0"/>
      <w:divBdr>
        <w:top w:val="none" w:sz="0" w:space="0" w:color="auto"/>
        <w:left w:val="none" w:sz="0" w:space="0" w:color="auto"/>
        <w:bottom w:val="none" w:sz="0" w:space="0" w:color="auto"/>
        <w:right w:val="none" w:sz="0" w:space="0" w:color="auto"/>
      </w:divBdr>
    </w:div>
    <w:div w:id="983237137">
      <w:bodyDiv w:val="1"/>
      <w:marLeft w:val="0"/>
      <w:marRight w:val="0"/>
      <w:marTop w:val="0"/>
      <w:marBottom w:val="0"/>
      <w:divBdr>
        <w:top w:val="none" w:sz="0" w:space="0" w:color="auto"/>
        <w:left w:val="none" w:sz="0" w:space="0" w:color="auto"/>
        <w:bottom w:val="none" w:sz="0" w:space="0" w:color="auto"/>
        <w:right w:val="none" w:sz="0" w:space="0" w:color="auto"/>
      </w:divBdr>
    </w:div>
    <w:div w:id="181640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97983-4D48-4215-8F14-CD7807F6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1373</Words>
  <Characters>7419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mariana appel klein</cp:lastModifiedBy>
  <cp:revision>2</cp:revision>
  <cp:lastPrinted>2024-02-07T19:45:00Z</cp:lastPrinted>
  <dcterms:created xsi:type="dcterms:W3CDTF">2026-01-14T18:45:00Z</dcterms:created>
  <dcterms:modified xsi:type="dcterms:W3CDTF">2026-01-14T18:45:00Z</dcterms:modified>
</cp:coreProperties>
</file>