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10" w:rsidRPr="00567393" w:rsidRDefault="00611710" w:rsidP="00567393">
      <w:pPr>
        <w:pStyle w:val="Ttulo1"/>
        <w:ind w:firstLine="567"/>
        <w:jc w:val="center"/>
      </w:pPr>
      <w:bookmarkStart w:id="0" w:name="OLE_LINK3"/>
      <w:bookmarkStart w:id="1" w:name="OLE_LINK4"/>
    </w:p>
    <w:p w:rsidR="00AA3276" w:rsidRPr="00567393" w:rsidRDefault="00AA3276" w:rsidP="00567393">
      <w:pPr>
        <w:pStyle w:val="Ttulo1"/>
        <w:ind w:firstLine="567"/>
        <w:jc w:val="center"/>
      </w:pPr>
      <w:r w:rsidRPr="00567393">
        <w:t>PROJETO DE LEI Nº 0</w:t>
      </w:r>
      <w:r w:rsidR="00773B6B" w:rsidRPr="00567393">
        <w:t>1</w:t>
      </w:r>
      <w:r w:rsidR="00116B6C" w:rsidRPr="00567393">
        <w:t>8</w:t>
      </w:r>
      <w:r w:rsidRPr="00567393">
        <w:t xml:space="preserve">, DE </w:t>
      </w:r>
      <w:r w:rsidR="00B503E9" w:rsidRPr="00567393">
        <w:t>07</w:t>
      </w:r>
      <w:bookmarkStart w:id="2" w:name="_GoBack"/>
      <w:bookmarkEnd w:id="2"/>
      <w:r w:rsidR="00773B6B" w:rsidRPr="00567393">
        <w:t xml:space="preserve"> DE MARÇO DE 2023</w:t>
      </w:r>
      <w:r w:rsidRPr="00567393">
        <w:t>.</w:t>
      </w:r>
    </w:p>
    <w:p w:rsidR="00F70F0B" w:rsidRPr="00567393" w:rsidRDefault="00F70F0B" w:rsidP="00567393">
      <w:pPr>
        <w:rPr>
          <w:rFonts w:ascii="Times New Roman" w:hAnsi="Times New Roman"/>
          <w:sz w:val="24"/>
          <w:szCs w:val="24"/>
          <w:lang w:eastAsia="pt-BR"/>
        </w:rPr>
      </w:pPr>
    </w:p>
    <w:p w:rsidR="00813CEF" w:rsidRPr="00567393" w:rsidRDefault="00813CEF" w:rsidP="00567393">
      <w:pPr>
        <w:rPr>
          <w:rFonts w:ascii="Times New Roman" w:hAnsi="Times New Roman"/>
          <w:sz w:val="24"/>
          <w:szCs w:val="24"/>
          <w:lang w:eastAsia="pt-BR"/>
        </w:rPr>
      </w:pPr>
    </w:p>
    <w:bookmarkEnd w:id="0"/>
    <w:bookmarkEnd w:id="1"/>
    <w:p w:rsidR="006F38AA" w:rsidRPr="00567393" w:rsidRDefault="00813CEF" w:rsidP="00567393">
      <w:pPr>
        <w:pStyle w:val="Corpodetexto"/>
        <w:ind w:left="4253"/>
        <w:rPr>
          <w:rFonts w:eastAsia="Lucida Sans Unicode"/>
          <w:b/>
          <w:bCs/>
          <w:kern w:val="1"/>
        </w:rPr>
      </w:pPr>
      <w:r w:rsidRPr="00567393">
        <w:rPr>
          <w:rFonts w:eastAsia="Lucida Sans Unicode"/>
          <w:b/>
          <w:iCs/>
          <w:kern w:val="1"/>
        </w:rPr>
        <w:t xml:space="preserve">INCLUI AÇÃO </w:t>
      </w:r>
      <w:r w:rsidR="0083288A" w:rsidRPr="00567393">
        <w:rPr>
          <w:rFonts w:eastAsia="Lucida Sans Unicode"/>
          <w:b/>
          <w:iCs/>
          <w:kern w:val="1"/>
        </w:rPr>
        <w:t xml:space="preserve">NO PLANO PLURIANUAL, INCLUI AÇÃO </w:t>
      </w:r>
      <w:r w:rsidRPr="00567393">
        <w:rPr>
          <w:rFonts w:eastAsia="Lucida Sans Unicode"/>
          <w:b/>
          <w:iCs/>
          <w:kern w:val="1"/>
        </w:rPr>
        <w:t>NA LEI DE DIRETRIZES ORÇAMENTÁRIAS,</w:t>
      </w:r>
      <w:r w:rsidRPr="00567393">
        <w:rPr>
          <w:rFonts w:eastAsia="Lucida Sans Unicode"/>
          <w:b/>
          <w:bCs/>
          <w:i/>
          <w:kern w:val="1"/>
        </w:rPr>
        <w:t xml:space="preserve"> </w:t>
      </w:r>
      <w:r w:rsidR="005677D9" w:rsidRPr="00567393">
        <w:rPr>
          <w:rFonts w:eastAsia="Lucida Sans Unicode"/>
          <w:b/>
          <w:bCs/>
          <w:kern w:val="1"/>
        </w:rPr>
        <w:t>AUTORIZA A ABERTURA DE CRÉDITO ADICIONAL</w:t>
      </w:r>
      <w:r w:rsidR="0083288A" w:rsidRPr="00567393">
        <w:rPr>
          <w:rFonts w:eastAsia="Lucida Sans Unicode"/>
          <w:b/>
          <w:bCs/>
          <w:kern w:val="1"/>
        </w:rPr>
        <w:t xml:space="preserve"> ESPECIAL NO VALOR DE R$150.000,00 (CENTO E CINQUENTA MIL REAIS)</w:t>
      </w:r>
      <w:r w:rsidR="005677D9" w:rsidRPr="00567393">
        <w:rPr>
          <w:rFonts w:eastAsia="Lucida Sans Unicode"/>
          <w:b/>
          <w:bCs/>
          <w:kern w:val="1"/>
        </w:rPr>
        <w:t>, E DÁ OUTRAS PROVIDÊNCIAS.</w:t>
      </w:r>
    </w:p>
    <w:p w:rsidR="00402044" w:rsidRPr="00567393" w:rsidRDefault="00402044" w:rsidP="00567393">
      <w:pPr>
        <w:pStyle w:val="Corpodetexto"/>
        <w:ind w:left="4253"/>
        <w:rPr>
          <w:b/>
          <w:bCs/>
          <w:color w:val="000000"/>
        </w:rPr>
      </w:pPr>
    </w:p>
    <w:p w:rsidR="00F70F0B" w:rsidRPr="00567393" w:rsidRDefault="00F70F0B" w:rsidP="00567393">
      <w:pPr>
        <w:pStyle w:val="Corpodetexto"/>
        <w:ind w:left="4253"/>
        <w:rPr>
          <w:b/>
          <w:bCs/>
          <w:color w:val="000000"/>
        </w:rPr>
      </w:pPr>
    </w:p>
    <w:p w:rsidR="005677D9" w:rsidRPr="00567393" w:rsidRDefault="00773B6B" w:rsidP="00567393">
      <w:pPr>
        <w:ind w:firstLine="1701"/>
        <w:rPr>
          <w:rFonts w:ascii="Times New Roman" w:hAnsi="Times New Roman"/>
          <w:color w:val="000000"/>
          <w:sz w:val="24"/>
          <w:szCs w:val="24"/>
        </w:rPr>
      </w:pPr>
      <w:r w:rsidRPr="00567393">
        <w:rPr>
          <w:rFonts w:ascii="Times New Roman" w:hAnsi="Times New Roman"/>
          <w:b/>
          <w:bCs/>
          <w:color w:val="000000"/>
          <w:sz w:val="24"/>
          <w:szCs w:val="24"/>
        </w:rPr>
        <w:t>O</w:t>
      </w:r>
      <w:r w:rsidR="005677D9" w:rsidRPr="00567393">
        <w:rPr>
          <w:rFonts w:ascii="Times New Roman" w:hAnsi="Times New Roman"/>
          <w:b/>
          <w:bCs/>
          <w:color w:val="000000"/>
          <w:sz w:val="24"/>
          <w:szCs w:val="24"/>
        </w:rPr>
        <w:t xml:space="preserve"> PREFEITO MUNICIPAL DE PRESIDENTE LUCENA, </w:t>
      </w:r>
      <w:r w:rsidRPr="00567393">
        <w:rPr>
          <w:rFonts w:ascii="Times New Roman" w:hAnsi="Times New Roman"/>
          <w:color w:val="000000"/>
          <w:sz w:val="24"/>
          <w:szCs w:val="24"/>
        </w:rPr>
        <w:t xml:space="preserve">no uso de suas atribuições legais, </w:t>
      </w:r>
      <w:proofErr w:type="gramStart"/>
      <w:r w:rsidRPr="00567393">
        <w:rPr>
          <w:rFonts w:ascii="Times New Roman" w:hAnsi="Times New Roman"/>
          <w:color w:val="000000"/>
          <w:sz w:val="24"/>
          <w:szCs w:val="24"/>
        </w:rPr>
        <w:t>f</w:t>
      </w:r>
      <w:r w:rsidR="005677D9" w:rsidRPr="00567393">
        <w:rPr>
          <w:rFonts w:ascii="Times New Roman" w:hAnsi="Times New Roman"/>
          <w:color w:val="000000"/>
          <w:sz w:val="24"/>
          <w:szCs w:val="24"/>
        </w:rPr>
        <w:t>aço</w:t>
      </w:r>
      <w:proofErr w:type="gramEnd"/>
      <w:r w:rsidR="005677D9" w:rsidRPr="00567393">
        <w:rPr>
          <w:rFonts w:ascii="Times New Roman" w:hAnsi="Times New Roman"/>
          <w:color w:val="000000"/>
          <w:sz w:val="24"/>
          <w:szCs w:val="24"/>
        </w:rPr>
        <w:t xml:space="preserve"> saber que o Poder Legislativo aprovou e eu sanciono a seguinte:</w:t>
      </w:r>
    </w:p>
    <w:p w:rsidR="005677D9" w:rsidRPr="00567393" w:rsidRDefault="005677D9" w:rsidP="00567393">
      <w:pPr>
        <w:ind w:firstLine="1701"/>
        <w:rPr>
          <w:rFonts w:ascii="Times New Roman" w:hAnsi="Times New Roman"/>
          <w:b/>
          <w:bCs/>
          <w:color w:val="000000"/>
          <w:sz w:val="24"/>
          <w:szCs w:val="24"/>
        </w:rPr>
      </w:pPr>
    </w:p>
    <w:p w:rsidR="005677D9" w:rsidRPr="00567393" w:rsidRDefault="005677D9" w:rsidP="00567393">
      <w:pPr>
        <w:jc w:val="center"/>
        <w:rPr>
          <w:rFonts w:ascii="Times New Roman" w:hAnsi="Times New Roman"/>
          <w:b/>
          <w:bCs/>
          <w:color w:val="000000"/>
          <w:sz w:val="24"/>
          <w:szCs w:val="24"/>
        </w:rPr>
      </w:pPr>
    </w:p>
    <w:p w:rsidR="005677D9" w:rsidRPr="00567393" w:rsidRDefault="005677D9" w:rsidP="00567393">
      <w:pPr>
        <w:jc w:val="center"/>
        <w:rPr>
          <w:rFonts w:ascii="Times New Roman" w:hAnsi="Times New Roman"/>
          <w:b/>
          <w:bCs/>
          <w:color w:val="000000"/>
          <w:sz w:val="24"/>
          <w:szCs w:val="24"/>
        </w:rPr>
      </w:pPr>
      <w:r w:rsidRPr="00567393">
        <w:rPr>
          <w:rFonts w:ascii="Times New Roman" w:hAnsi="Times New Roman"/>
          <w:b/>
          <w:bCs/>
          <w:color w:val="000000"/>
          <w:sz w:val="24"/>
          <w:szCs w:val="24"/>
        </w:rPr>
        <w:t>LEI</w:t>
      </w:r>
    </w:p>
    <w:p w:rsidR="005677D9" w:rsidRPr="00567393" w:rsidRDefault="005677D9" w:rsidP="00567393">
      <w:pPr>
        <w:ind w:firstLine="1701"/>
        <w:rPr>
          <w:rFonts w:ascii="Times New Roman" w:hAnsi="Times New Roman"/>
          <w:b/>
          <w:bCs/>
          <w:color w:val="000000"/>
          <w:sz w:val="24"/>
          <w:szCs w:val="24"/>
        </w:rPr>
      </w:pPr>
    </w:p>
    <w:p w:rsidR="005677D9" w:rsidRPr="00567393" w:rsidRDefault="005677D9" w:rsidP="00567393">
      <w:pPr>
        <w:ind w:firstLine="1701"/>
        <w:rPr>
          <w:rFonts w:ascii="Times New Roman" w:hAnsi="Times New Roman"/>
          <w:b/>
          <w:bCs/>
          <w:color w:val="000000"/>
          <w:sz w:val="24"/>
          <w:szCs w:val="24"/>
        </w:rPr>
      </w:pPr>
    </w:p>
    <w:p w:rsidR="0083288A" w:rsidRPr="00567393" w:rsidRDefault="00813CEF"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
          <w:kern w:val="2"/>
          <w:sz w:val="24"/>
          <w:szCs w:val="24"/>
          <w:lang w:eastAsia="pt-BR"/>
        </w:rPr>
        <w:t xml:space="preserve">Art. 1º </w:t>
      </w:r>
      <w:r w:rsidR="0083288A" w:rsidRPr="00567393">
        <w:rPr>
          <w:rFonts w:ascii="Times New Roman" w:eastAsia="OratorBT-FifteenPitch" w:hAnsi="Times New Roman"/>
          <w:bCs/>
          <w:kern w:val="2"/>
          <w:sz w:val="24"/>
          <w:szCs w:val="24"/>
          <w:lang w:eastAsia="pt-BR"/>
        </w:rPr>
        <w:t xml:space="preserve">Fica o Poder Executivo autorizado a incluir no Plano Plurianual para o período de </w:t>
      </w:r>
      <w:proofErr w:type="gramStart"/>
      <w:r w:rsidR="0083288A" w:rsidRPr="00567393">
        <w:rPr>
          <w:rFonts w:ascii="Times New Roman" w:eastAsia="OratorBT-FifteenPitch" w:hAnsi="Times New Roman"/>
          <w:bCs/>
          <w:kern w:val="2"/>
          <w:sz w:val="24"/>
          <w:szCs w:val="24"/>
          <w:lang w:eastAsia="pt-BR"/>
        </w:rPr>
        <w:t>2022 a 2025, Lei Municipal nº</w:t>
      </w:r>
      <w:proofErr w:type="gramEnd"/>
      <w:r w:rsidR="0083288A" w:rsidRPr="00567393">
        <w:rPr>
          <w:rFonts w:ascii="Times New Roman" w:eastAsia="OratorBT-FifteenPitch" w:hAnsi="Times New Roman"/>
          <w:bCs/>
          <w:kern w:val="2"/>
          <w:sz w:val="24"/>
          <w:szCs w:val="24"/>
          <w:lang w:eastAsia="pt-BR"/>
        </w:rPr>
        <w:t xml:space="preserve"> 1332, de 02 de agosto de 2021, a ação Instalação de Gerador de Energia Solar - Sistema Fotovoltaico, e o programa 0126 – Geração de Energia.</w:t>
      </w:r>
    </w:p>
    <w:p w:rsidR="0083288A" w:rsidRPr="00567393" w:rsidRDefault="0083288A" w:rsidP="00567393">
      <w:pPr>
        <w:widowControl w:val="0"/>
        <w:suppressAutoHyphens/>
        <w:ind w:firstLine="709"/>
        <w:rPr>
          <w:rFonts w:ascii="Times New Roman" w:eastAsia="OratorBT-FifteenPitch" w:hAnsi="Times New Roman"/>
          <w:b/>
          <w:bCs/>
          <w:kern w:val="2"/>
          <w:sz w:val="24"/>
          <w:szCs w:val="24"/>
          <w:lang w:eastAsia="pt-BR"/>
        </w:rPr>
      </w:pP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
          <w:bCs/>
          <w:kern w:val="2"/>
          <w:sz w:val="24"/>
          <w:szCs w:val="24"/>
          <w:lang w:eastAsia="pt-BR"/>
        </w:rPr>
        <w:t xml:space="preserve">Art. 2º </w:t>
      </w:r>
      <w:r w:rsidRPr="00567393">
        <w:rPr>
          <w:rFonts w:ascii="Times New Roman" w:eastAsia="OratorBT-FifteenPitch" w:hAnsi="Times New Roman"/>
          <w:bCs/>
          <w:kern w:val="2"/>
          <w:sz w:val="24"/>
          <w:szCs w:val="24"/>
          <w:lang w:eastAsia="pt-BR"/>
        </w:rPr>
        <w:t>Fica o Poder Executivo autorizado a incluir na Lei de Diretrizes Orçamentárias para o exercício de 2023, Lei Municipal nº 1409, de 04 de outubro de 2022, a ação Instalação de Gerador de Energia Solar - Sistema Fotovoltaico, no programa 0126 – Geração de Energia.</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p>
    <w:p w:rsidR="0083288A" w:rsidRPr="00567393" w:rsidRDefault="0083288A" w:rsidP="00567393">
      <w:pPr>
        <w:widowControl w:val="0"/>
        <w:suppressAutoHyphens/>
        <w:ind w:firstLine="709"/>
        <w:rPr>
          <w:rFonts w:ascii="Times New Roman" w:eastAsia="OratorBT-FifteenPitch" w:hAnsi="Times New Roman"/>
          <w:b/>
          <w:bCs/>
          <w:kern w:val="2"/>
          <w:sz w:val="24"/>
          <w:szCs w:val="24"/>
          <w:lang w:eastAsia="pt-BR"/>
        </w:rPr>
      </w:pPr>
      <w:bookmarkStart w:id="3" w:name="_Hlk23843410"/>
      <w:r w:rsidRPr="00567393">
        <w:rPr>
          <w:rFonts w:ascii="Times New Roman" w:eastAsia="OratorBT-FifteenPitch" w:hAnsi="Times New Roman"/>
          <w:b/>
          <w:bCs/>
          <w:kern w:val="2"/>
          <w:sz w:val="24"/>
          <w:szCs w:val="24"/>
          <w:lang w:eastAsia="pt-BR"/>
        </w:rPr>
        <w:t xml:space="preserve">Art. 3º </w:t>
      </w:r>
      <w:r w:rsidRPr="00567393">
        <w:rPr>
          <w:rFonts w:ascii="Times New Roman" w:eastAsia="OratorBT-FifteenPitch" w:hAnsi="Times New Roman"/>
          <w:bCs/>
          <w:kern w:val="2"/>
          <w:sz w:val="24"/>
          <w:szCs w:val="24"/>
          <w:lang w:eastAsia="pt-BR"/>
        </w:rPr>
        <w:t>Fica o Poder Executivo autorizado a abrir Crédito Adicional Especial no valor de R$ 150.000.00 (cento e cinquenta mil reais) no Orçamento de 2023, Lei Municipal n° 1421, de 13 de dezembro de 2022, nas seguintes dotações:</w:t>
      </w:r>
    </w:p>
    <w:bookmarkEnd w:id="3"/>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07 SECRET. DA AGRICULTURA</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 xml:space="preserve">02 FUNDO MUN. DO MEIO </w:t>
      </w:r>
      <w:proofErr w:type="gramStart"/>
      <w:r w:rsidRPr="00567393">
        <w:rPr>
          <w:rFonts w:ascii="Times New Roman" w:eastAsia="OratorBT-FifteenPitch" w:hAnsi="Times New Roman"/>
          <w:bCs/>
          <w:kern w:val="2"/>
          <w:sz w:val="24"/>
          <w:szCs w:val="24"/>
          <w:lang w:eastAsia="pt-BR"/>
        </w:rPr>
        <w:t>AMBIENTE</w:t>
      </w:r>
      <w:proofErr w:type="gramEnd"/>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25 Energia</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proofErr w:type="gramStart"/>
      <w:r w:rsidRPr="00567393">
        <w:rPr>
          <w:rFonts w:ascii="Times New Roman" w:eastAsia="OratorBT-FifteenPitch" w:hAnsi="Times New Roman"/>
          <w:bCs/>
          <w:kern w:val="2"/>
          <w:sz w:val="24"/>
          <w:szCs w:val="24"/>
          <w:lang w:eastAsia="pt-BR"/>
        </w:rPr>
        <w:t>25.752 Energia</w:t>
      </w:r>
      <w:proofErr w:type="gramEnd"/>
      <w:r w:rsidRPr="00567393">
        <w:rPr>
          <w:rFonts w:ascii="Times New Roman" w:eastAsia="OratorBT-FifteenPitch" w:hAnsi="Times New Roman"/>
          <w:bCs/>
          <w:kern w:val="2"/>
          <w:sz w:val="24"/>
          <w:szCs w:val="24"/>
          <w:lang w:eastAsia="pt-BR"/>
        </w:rPr>
        <w:t xml:space="preserve"> Elétrica</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25.752.0126 Geração de Energia</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 xml:space="preserve">25.752.0126.1072 </w:t>
      </w:r>
      <w:proofErr w:type="spellStart"/>
      <w:r w:rsidRPr="00567393">
        <w:rPr>
          <w:rFonts w:ascii="Times New Roman" w:eastAsia="OratorBT-FifteenPitch" w:hAnsi="Times New Roman"/>
          <w:bCs/>
          <w:kern w:val="2"/>
          <w:sz w:val="24"/>
          <w:szCs w:val="24"/>
          <w:lang w:eastAsia="pt-BR"/>
        </w:rPr>
        <w:t>Instal</w:t>
      </w:r>
      <w:proofErr w:type="spellEnd"/>
      <w:r w:rsidRPr="00567393">
        <w:rPr>
          <w:rFonts w:ascii="Times New Roman" w:eastAsia="OratorBT-FifteenPitch" w:hAnsi="Times New Roman"/>
          <w:bCs/>
          <w:kern w:val="2"/>
          <w:sz w:val="24"/>
          <w:szCs w:val="24"/>
          <w:lang w:eastAsia="pt-BR"/>
        </w:rPr>
        <w:t>. Gerador de Energia Solar – Sistema Fotovoltaico</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3.4.4.90.51. Obras e instalações</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 xml:space="preserve">Conta nº 722800 (1066 – Cons. Popular Meio Ambiente) </w:t>
      </w:r>
      <w:r w:rsidRPr="00567393">
        <w:rPr>
          <w:rFonts w:ascii="Times New Roman" w:eastAsia="OratorBT-FifteenPitch" w:hAnsi="Times New Roman"/>
          <w:bCs/>
          <w:kern w:val="2"/>
          <w:sz w:val="24"/>
          <w:szCs w:val="24"/>
          <w:lang w:eastAsia="pt-BR"/>
        </w:rPr>
        <w:tab/>
        <w:t xml:space="preserve">R$ </w:t>
      </w:r>
      <w:proofErr w:type="gramStart"/>
      <w:r w:rsidRPr="00567393">
        <w:rPr>
          <w:rFonts w:ascii="Times New Roman" w:eastAsia="OratorBT-FifteenPitch" w:hAnsi="Times New Roman"/>
          <w:bCs/>
          <w:kern w:val="2"/>
          <w:sz w:val="24"/>
          <w:szCs w:val="24"/>
          <w:lang w:eastAsia="pt-BR"/>
        </w:rPr>
        <w:t>125.000,00</w:t>
      </w:r>
      <w:proofErr w:type="gramEnd"/>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3.4.4.90.51. Obras e instalações</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Conta nº 722900 (0001 – Recurso Livre)</w:t>
      </w:r>
      <w:r w:rsidRPr="00567393">
        <w:rPr>
          <w:rFonts w:ascii="Times New Roman" w:eastAsia="OratorBT-FifteenPitch" w:hAnsi="Times New Roman"/>
          <w:bCs/>
          <w:kern w:val="2"/>
          <w:sz w:val="24"/>
          <w:szCs w:val="24"/>
          <w:lang w:eastAsia="pt-BR"/>
        </w:rPr>
        <w:tab/>
        <w:t>R$ 25.000,00</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
          <w:bCs/>
          <w:kern w:val="2"/>
          <w:sz w:val="24"/>
          <w:szCs w:val="24"/>
          <w:lang w:eastAsia="pt-BR"/>
        </w:rPr>
        <w:t xml:space="preserve">Art. 4º </w:t>
      </w:r>
      <w:r w:rsidRPr="00567393">
        <w:rPr>
          <w:rFonts w:ascii="Times New Roman" w:eastAsia="OratorBT-FifteenPitch" w:hAnsi="Times New Roman"/>
          <w:bCs/>
          <w:kern w:val="2"/>
          <w:sz w:val="24"/>
          <w:szCs w:val="24"/>
          <w:lang w:eastAsia="pt-BR"/>
        </w:rPr>
        <w:t>Servirão como recursos para atender as despesas previstas no artigo 3º:</w:t>
      </w:r>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 xml:space="preserve">I - O superávit financeiro do exercício de 2022, no valor de R$ 25.000,00 (vinte e </w:t>
      </w:r>
      <w:r w:rsidRPr="00567393">
        <w:rPr>
          <w:rFonts w:ascii="Times New Roman" w:eastAsia="OratorBT-FifteenPitch" w:hAnsi="Times New Roman"/>
          <w:bCs/>
          <w:kern w:val="2"/>
          <w:sz w:val="24"/>
          <w:szCs w:val="24"/>
          <w:lang w:eastAsia="pt-BR"/>
        </w:rPr>
        <w:lastRenderedPageBreak/>
        <w:t xml:space="preserve">cinco mil reais) do Recurso 0001 – Livre; </w:t>
      </w:r>
      <w:proofErr w:type="gramStart"/>
      <w:r w:rsidRPr="00567393">
        <w:rPr>
          <w:rFonts w:ascii="Times New Roman" w:eastAsia="OratorBT-FifteenPitch" w:hAnsi="Times New Roman"/>
          <w:bCs/>
          <w:kern w:val="2"/>
          <w:sz w:val="24"/>
          <w:szCs w:val="24"/>
          <w:lang w:eastAsia="pt-BR"/>
        </w:rPr>
        <w:t>e</w:t>
      </w:r>
      <w:proofErr w:type="gramEnd"/>
    </w:p>
    <w:p w:rsidR="0083288A" w:rsidRPr="00567393" w:rsidRDefault="0083288A" w:rsidP="00567393">
      <w:pPr>
        <w:widowControl w:val="0"/>
        <w:suppressAutoHyphens/>
        <w:ind w:firstLine="709"/>
        <w:rPr>
          <w:rFonts w:ascii="Times New Roman" w:eastAsia="OratorBT-FifteenPitch" w:hAnsi="Times New Roman"/>
          <w:bCs/>
          <w:kern w:val="2"/>
          <w:sz w:val="24"/>
          <w:szCs w:val="24"/>
          <w:lang w:eastAsia="pt-BR"/>
        </w:rPr>
      </w:pPr>
      <w:r w:rsidRPr="00567393">
        <w:rPr>
          <w:rFonts w:ascii="Times New Roman" w:eastAsia="OratorBT-FifteenPitch" w:hAnsi="Times New Roman"/>
          <w:bCs/>
          <w:kern w:val="2"/>
          <w:sz w:val="24"/>
          <w:szCs w:val="24"/>
          <w:lang w:eastAsia="pt-BR"/>
        </w:rPr>
        <w:t>II - A transferência a receber do Estado do Rio Grande do Sul, através de Convênio da Consulta Popular 2022/2023, para incentivo à instalação de placas fotovoltaicas, no valor de R$ 125.000,00 (cento e vinte e cinco mil reais), não estimados pela Lei Orçamentária para o exercício de 2023.</w:t>
      </w:r>
    </w:p>
    <w:p w:rsidR="00773B6B" w:rsidRPr="00567393" w:rsidRDefault="00773B6B" w:rsidP="00567393">
      <w:pPr>
        <w:widowControl w:val="0"/>
        <w:suppressAutoHyphens/>
        <w:ind w:firstLine="709"/>
        <w:rPr>
          <w:rFonts w:ascii="Times New Roman" w:eastAsia="SimSun" w:hAnsi="Times New Roman"/>
          <w:kern w:val="2"/>
          <w:sz w:val="24"/>
          <w:szCs w:val="24"/>
          <w:lang w:eastAsia="zh-CN" w:bidi="hi-IN"/>
        </w:rPr>
      </w:pPr>
    </w:p>
    <w:p w:rsidR="00813CEF" w:rsidRPr="00567393" w:rsidRDefault="0083288A" w:rsidP="00567393">
      <w:pPr>
        <w:widowControl w:val="0"/>
        <w:tabs>
          <w:tab w:val="left" w:pos="0"/>
          <w:tab w:val="right" w:leader="dot" w:pos="9100"/>
        </w:tabs>
        <w:suppressAutoHyphens/>
        <w:ind w:firstLine="709"/>
        <w:rPr>
          <w:rFonts w:ascii="Times New Roman" w:eastAsia="SimSun" w:hAnsi="Times New Roman"/>
          <w:kern w:val="2"/>
          <w:sz w:val="24"/>
          <w:szCs w:val="24"/>
          <w:lang w:eastAsia="zh-CN" w:bidi="hi-IN"/>
        </w:rPr>
      </w:pPr>
      <w:r w:rsidRPr="00567393">
        <w:rPr>
          <w:rFonts w:ascii="Times New Roman" w:eastAsia="SimSun" w:hAnsi="Times New Roman"/>
          <w:b/>
          <w:bCs/>
          <w:kern w:val="2"/>
          <w:sz w:val="24"/>
          <w:szCs w:val="24"/>
          <w:lang w:eastAsia="zh-CN" w:bidi="hi-IN"/>
        </w:rPr>
        <w:t>Art. 5</w:t>
      </w:r>
      <w:r w:rsidR="00813CEF" w:rsidRPr="00567393">
        <w:rPr>
          <w:rFonts w:ascii="Times New Roman" w:eastAsia="SimSun" w:hAnsi="Times New Roman"/>
          <w:b/>
          <w:bCs/>
          <w:kern w:val="2"/>
          <w:sz w:val="24"/>
          <w:szCs w:val="24"/>
          <w:lang w:eastAsia="zh-CN" w:bidi="hi-IN"/>
        </w:rPr>
        <w:t>º</w:t>
      </w:r>
      <w:r w:rsidR="00813CEF" w:rsidRPr="00567393">
        <w:rPr>
          <w:rFonts w:ascii="Times New Roman" w:eastAsia="SimSun" w:hAnsi="Times New Roman"/>
          <w:kern w:val="2"/>
          <w:sz w:val="24"/>
          <w:szCs w:val="24"/>
          <w:lang w:eastAsia="zh-CN" w:bidi="hi-IN"/>
        </w:rPr>
        <w:t xml:space="preserve"> Esta Lei entra em vigor na data de sua publicação.</w:t>
      </w:r>
    </w:p>
    <w:p w:rsidR="00AA3276" w:rsidRPr="00567393" w:rsidRDefault="00AA3276" w:rsidP="00567393">
      <w:pPr>
        <w:adjustRightInd w:val="0"/>
        <w:rPr>
          <w:rFonts w:ascii="Times New Roman" w:hAnsi="Times New Roman"/>
          <w:sz w:val="24"/>
          <w:szCs w:val="24"/>
        </w:rPr>
      </w:pPr>
      <w:r w:rsidRPr="00567393">
        <w:rPr>
          <w:rFonts w:ascii="Times New Roman" w:hAnsi="Times New Roman"/>
          <w:sz w:val="24"/>
          <w:szCs w:val="24"/>
        </w:rPr>
        <w:t xml:space="preserve">    </w:t>
      </w:r>
    </w:p>
    <w:p w:rsidR="00AA3276" w:rsidRPr="00567393" w:rsidRDefault="00AA3276" w:rsidP="00567393">
      <w:pPr>
        <w:pStyle w:val="Corpodetexto"/>
        <w:ind w:left="2410"/>
      </w:pPr>
      <w:r w:rsidRPr="00567393">
        <w:t xml:space="preserve">                           Presidente Lucena, </w:t>
      </w:r>
      <w:r w:rsidR="00773B6B" w:rsidRPr="00567393">
        <w:t>07 de março de 2023</w:t>
      </w:r>
      <w:r w:rsidRPr="00567393">
        <w:t>.</w:t>
      </w:r>
    </w:p>
    <w:p w:rsidR="00BC3133" w:rsidRPr="00567393" w:rsidRDefault="00BC3133" w:rsidP="00567393">
      <w:pPr>
        <w:pStyle w:val="Corpodetexto"/>
        <w:ind w:left="2410"/>
        <w:jc w:val="center"/>
        <w:rPr>
          <w:b/>
        </w:rPr>
      </w:pPr>
    </w:p>
    <w:p w:rsidR="00F70F0B" w:rsidRPr="00567393" w:rsidRDefault="00F70F0B" w:rsidP="00567393">
      <w:pPr>
        <w:pStyle w:val="Corpodetexto"/>
        <w:ind w:left="2410"/>
        <w:jc w:val="center"/>
        <w:rPr>
          <w:b/>
        </w:rPr>
      </w:pPr>
    </w:p>
    <w:p w:rsidR="00AA3276" w:rsidRPr="00567393" w:rsidRDefault="005677D9" w:rsidP="00567393">
      <w:pPr>
        <w:pStyle w:val="Corpodetexto"/>
        <w:ind w:left="2410"/>
        <w:jc w:val="center"/>
        <w:rPr>
          <w:b/>
        </w:rPr>
      </w:pPr>
      <w:r w:rsidRPr="00567393">
        <w:rPr>
          <w:b/>
        </w:rPr>
        <w:t xml:space="preserve">        </w:t>
      </w:r>
      <w:r w:rsidR="00A136FC" w:rsidRPr="00567393">
        <w:rPr>
          <w:b/>
        </w:rPr>
        <w:t xml:space="preserve">GILMAR FÜHR </w:t>
      </w:r>
    </w:p>
    <w:p w:rsidR="003E600C" w:rsidRPr="00567393" w:rsidRDefault="005677D9" w:rsidP="00567393">
      <w:pPr>
        <w:pStyle w:val="Corpodetexto"/>
        <w:ind w:left="2410"/>
        <w:jc w:val="center"/>
      </w:pPr>
      <w:r w:rsidRPr="00567393">
        <w:t xml:space="preserve">        </w:t>
      </w:r>
      <w:r w:rsidR="00872375" w:rsidRPr="00567393">
        <w:t>Prefeito Municipal</w:t>
      </w: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Corpodetexto"/>
        <w:ind w:left="2410"/>
        <w:jc w:val="center"/>
      </w:pPr>
    </w:p>
    <w:p w:rsidR="00567393" w:rsidRPr="00567393" w:rsidRDefault="00567393" w:rsidP="00567393">
      <w:pPr>
        <w:pStyle w:val="Ttulo1"/>
        <w:ind w:firstLine="0"/>
        <w:jc w:val="center"/>
        <w:rPr>
          <w:color w:val="000000"/>
          <w:u w:val="single"/>
        </w:rPr>
      </w:pPr>
      <w:r w:rsidRPr="00567393">
        <w:rPr>
          <w:color w:val="000000"/>
          <w:u w:val="single"/>
        </w:rPr>
        <w:lastRenderedPageBreak/>
        <w:t>JUSTIFICATIVA AO  PROJETO DE LEI Nº 018, DE 07 DE MARÇO DE 2023.</w:t>
      </w:r>
    </w:p>
    <w:p w:rsidR="00567393" w:rsidRPr="00567393" w:rsidRDefault="00567393" w:rsidP="00567393">
      <w:pPr>
        <w:rPr>
          <w:rFonts w:ascii="Times New Roman" w:hAnsi="Times New Roman"/>
          <w:color w:val="000000"/>
          <w:sz w:val="24"/>
          <w:szCs w:val="24"/>
        </w:rPr>
      </w:pP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 xml:space="preserve">O presente projeto de lei, para apreciação em </w:t>
      </w:r>
      <w:r w:rsidRPr="00567393">
        <w:rPr>
          <w:rFonts w:ascii="Times New Roman" w:eastAsia="SimSun" w:hAnsi="Times New Roman"/>
          <w:b/>
          <w:bCs/>
          <w:kern w:val="1"/>
          <w:sz w:val="24"/>
          <w:szCs w:val="24"/>
          <w:lang w:eastAsia="zh-CN" w:bidi="hi-IN"/>
        </w:rPr>
        <w:t>REGIME DE URGÊNCIA</w:t>
      </w:r>
      <w:r w:rsidRPr="00567393">
        <w:rPr>
          <w:rFonts w:ascii="Times New Roman" w:eastAsia="SimSun" w:hAnsi="Times New Roman"/>
          <w:kern w:val="1"/>
          <w:sz w:val="24"/>
          <w:szCs w:val="24"/>
          <w:lang w:eastAsia="zh-CN" w:bidi="hi-IN"/>
        </w:rPr>
        <w:t>, visa INCLUIR AÇÃO NO PLANO PLURIANUAL, INCLUIR AÇÃO NA LEI DE DIRETRIZES ORÇAMENTÁRIAS, AUTORIZAR A ABERTURA DE CRÉDITO ADICIONAL ESPECIAL NO VALOR DE R$150.000,00 (CENTO E CINQUENTA MIL REAIS), E DÁ OUTRAS PROVIDÊNCIAS.</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proofErr w:type="gramStart"/>
      <w:r w:rsidRPr="00567393">
        <w:rPr>
          <w:rFonts w:ascii="Times New Roman" w:eastAsia="SimSun" w:hAnsi="Times New Roman"/>
          <w:kern w:val="1"/>
          <w:sz w:val="24"/>
          <w:szCs w:val="24"/>
          <w:lang w:eastAsia="zh-CN" w:bidi="hi-IN"/>
        </w:rPr>
        <w:t>O Município de Presidente Lucena foi contemplado, pelos votos na Consulta Popular de 2022, com a importância de R$ 125.000,00 (cento e vinte e cinco mil reais) para a execução do Projeto de incentivo e instalação de placas fotovoltaicas junto ao prédio da Secretaria de Obras, beneficiando diretamente as Secretarias da Administração, Fazenda, Planejamento, Agricultura e Meio Ambiente.</w:t>
      </w:r>
      <w:proofErr w:type="gramEnd"/>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Com a instalação deste sistema, o qual é conectado à rede elétrica, será alcançada a autonomia energética do Centro Administrativo, quanto aos custos com energia e também haverá contribuição para minimizar impactos ambientais relacionados à geração de energia.</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Cada vez mais as administrações públicas buscam incentivar iniciativas sustentáveis e que não agridam o meio ambiente. Neste contexto a instalação de sistema fotovoltaico, além das vantagens econômicas é uma alternativa ecologicamente correta, que ajuda a diminuir a busca por fontes de energia mais danosas ao meio ambiente.</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Para tornar possível a instalação do referido sistema é fundamental a liberação do recurso da Consulta Popular. A Administração Municipal não dispõe de recursos em seu orçamento para, de forma autônoma, viabilizar o projeto desta envergadura, uma vez que o Município é pequeno e com orçamento bastante limitado.</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Assim, diante da importância do Projeto para a Administração Municipal é fundamental a obtenção do recurso conquistado através da Consulta Popular (R$125.000,00), o qual impõe também ao Município o investimento em forma de contrapartida no valor de R$25.000,00.</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 xml:space="preserve">Por tratar-se de fato novo, por óbvio o Município não contava com essa previsão, devendo realizar os ajustes legislativos e orçamentários necessários, posto que, para dar início aos trâmites de liberação do recurso junto ao Estado do Rio Grande do Sul, a criação de uma dotação específica se faz necessária. Tal situação obriga </w:t>
      </w:r>
      <w:proofErr w:type="gramStart"/>
      <w:r w:rsidRPr="00567393">
        <w:rPr>
          <w:rFonts w:ascii="Times New Roman" w:eastAsia="SimSun" w:hAnsi="Times New Roman"/>
          <w:kern w:val="1"/>
          <w:sz w:val="24"/>
          <w:szCs w:val="24"/>
          <w:lang w:eastAsia="zh-CN" w:bidi="hi-IN"/>
        </w:rPr>
        <w:t>o Administrador a propor, por meio de projeto de lei, a inclusão das ações, mencionadas no projeto, junto à LDO</w:t>
      </w:r>
      <w:proofErr w:type="gramEnd"/>
      <w:r w:rsidRPr="00567393">
        <w:rPr>
          <w:rFonts w:ascii="Times New Roman" w:eastAsia="SimSun" w:hAnsi="Times New Roman"/>
          <w:kern w:val="1"/>
          <w:sz w:val="24"/>
          <w:szCs w:val="24"/>
          <w:lang w:eastAsia="zh-CN" w:bidi="hi-IN"/>
        </w:rPr>
        <w:t xml:space="preserve"> e ao Plano Plurianual, para além da abertura de um crédito adicional especial consoante disposto na Lei 4.320/1964.</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 xml:space="preserve">A iniciativa legislativa de projetos de lei que versem sobre a abertura de créditos adicionais é exclusiva do Poder Executivo Municipal, uma vez que se trata de matéria orçamentária. O Projeto de Lei em exame deve ser apreciado pela Câmara Municipal, conforme preconiza a Lei Orgânica do Município. </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proofErr w:type="gramStart"/>
      <w:r w:rsidRPr="00567393">
        <w:rPr>
          <w:rFonts w:ascii="Times New Roman" w:eastAsia="SimSun" w:hAnsi="Times New Roman"/>
          <w:kern w:val="1"/>
          <w:sz w:val="24"/>
          <w:szCs w:val="24"/>
          <w:lang w:eastAsia="zh-CN" w:bidi="hi-IN"/>
        </w:rPr>
        <w:t>O artigo 43, da já citada Lei que regula o Direito Financeiro Brasileiro, confere o devido supedâneo legal para a abertura de créditos adicionais suplementares e especiais com recursos provenientes do excesso de arrecadação verificado na fonte de recursos ordinários, observados entre a receita estimada e a realizada, levando em considerando ainda a tendência do exercício.</w:t>
      </w:r>
      <w:proofErr w:type="gramEnd"/>
      <w:r w:rsidRPr="00567393">
        <w:rPr>
          <w:rFonts w:ascii="Times New Roman" w:eastAsia="SimSun" w:hAnsi="Times New Roman"/>
          <w:kern w:val="1"/>
          <w:sz w:val="24"/>
          <w:szCs w:val="24"/>
          <w:lang w:eastAsia="zh-CN" w:bidi="hi-IN"/>
        </w:rPr>
        <w:t xml:space="preserve"> </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 xml:space="preserve">Nunca é demais relembrar que a abertura do crédito pretendido, </w:t>
      </w:r>
      <w:proofErr w:type="gramStart"/>
      <w:r w:rsidRPr="00567393">
        <w:rPr>
          <w:rFonts w:ascii="Times New Roman" w:eastAsia="SimSun" w:hAnsi="Times New Roman"/>
          <w:kern w:val="1"/>
          <w:sz w:val="24"/>
          <w:szCs w:val="24"/>
          <w:lang w:eastAsia="zh-CN" w:bidi="hi-IN"/>
        </w:rPr>
        <w:t>acompanhada</w:t>
      </w:r>
      <w:proofErr w:type="gramEnd"/>
      <w:r w:rsidRPr="00567393">
        <w:rPr>
          <w:rFonts w:ascii="Times New Roman" w:eastAsia="SimSun" w:hAnsi="Times New Roman"/>
          <w:kern w:val="1"/>
          <w:sz w:val="24"/>
          <w:szCs w:val="24"/>
          <w:lang w:eastAsia="zh-CN" w:bidi="hi-IN"/>
        </w:rPr>
        <w:t xml:space="preserve"> da respectiva justificativa, só será possível caso existam recursos financeiros disponíveis e não comprometidos para fazer face à despesa nova, considerando-se como tais: (I) o superávit </w:t>
      </w:r>
      <w:r w:rsidRPr="00567393">
        <w:rPr>
          <w:rFonts w:ascii="Times New Roman" w:eastAsia="SimSun" w:hAnsi="Times New Roman"/>
          <w:kern w:val="1"/>
          <w:sz w:val="24"/>
          <w:szCs w:val="24"/>
          <w:lang w:eastAsia="zh-CN" w:bidi="hi-IN"/>
        </w:rPr>
        <w:lastRenderedPageBreak/>
        <w:t xml:space="preserve">financeiro apurado em balanço patrimonial do exercício anterior; (II) os recursos provenientes de excesso de arrecadação; (III) os resultantes de anulação parcial ou total de dotações orçamentárias ou de créditos adicionais, autorizados em lei; e (V) o produto de operações de crédito autorizadas, em forma que juridicamente possibilite ao Poder Executivo realizá-las (artigo 43, caput, e incisos I a III, da Lei n.º4.320/64). </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proofErr w:type="gramStart"/>
      <w:r w:rsidRPr="00567393">
        <w:rPr>
          <w:rFonts w:ascii="Times New Roman" w:eastAsia="SimSun" w:hAnsi="Times New Roman"/>
          <w:kern w:val="1"/>
          <w:sz w:val="24"/>
          <w:szCs w:val="24"/>
          <w:lang w:eastAsia="zh-CN" w:bidi="hi-IN"/>
        </w:rPr>
        <w:t>Nesse passo, vê-se que as despesas a serem efetuadas com a abertura de crédito especial serão cobertas pelos recursos citados no artigo 4º, do vertente Projeto de Lei, provenientes do superávit financeiro do exercício de 2022, bem como, do excesso de arrecadação derivado do recurso recebido da Consulta Popular 2022 no valor de R$125.000,00 (cento e vinte e cinco mil reais), não estimados pela Lei Orçamentária para o exercício de 2023.</w:t>
      </w:r>
      <w:proofErr w:type="gramEnd"/>
      <w:r w:rsidRPr="00567393">
        <w:rPr>
          <w:rFonts w:ascii="Times New Roman" w:eastAsia="SimSun" w:hAnsi="Times New Roman"/>
          <w:kern w:val="1"/>
          <w:sz w:val="24"/>
          <w:szCs w:val="24"/>
          <w:lang w:eastAsia="zh-CN" w:bidi="hi-IN"/>
        </w:rPr>
        <w:t xml:space="preserve"> </w:t>
      </w:r>
    </w:p>
    <w:p w:rsidR="00567393" w:rsidRPr="00567393" w:rsidRDefault="00567393" w:rsidP="00567393">
      <w:pPr>
        <w:widowControl w:val="0"/>
        <w:tabs>
          <w:tab w:val="right" w:leader="dot" w:pos="8827"/>
        </w:tabs>
        <w:suppressAutoHyphens/>
        <w:ind w:firstLine="890"/>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Assim, não resta a menor dúvida de que inexiste qualquer óbice à aprovação do Projeto em exame, uma vez que foram atendidas todas as exigências da legislação federal e municipal pertinente à matéria.</w:t>
      </w:r>
    </w:p>
    <w:p w:rsidR="00567393" w:rsidRPr="00567393" w:rsidRDefault="00567393" w:rsidP="00567393">
      <w:pPr>
        <w:widowControl w:val="0"/>
        <w:tabs>
          <w:tab w:val="right" w:leader="dot" w:pos="8827"/>
        </w:tabs>
        <w:suppressAutoHyphens/>
        <w:ind w:firstLine="888"/>
        <w:rPr>
          <w:rFonts w:ascii="Times New Roman" w:eastAsia="SimSun" w:hAnsi="Times New Roman"/>
          <w:kern w:val="1"/>
          <w:sz w:val="24"/>
          <w:szCs w:val="24"/>
          <w:lang w:eastAsia="zh-CN" w:bidi="hi-IN"/>
        </w:rPr>
      </w:pPr>
      <w:r w:rsidRPr="00567393">
        <w:rPr>
          <w:rFonts w:ascii="Times New Roman" w:eastAsia="SimSun" w:hAnsi="Times New Roman"/>
          <w:kern w:val="1"/>
          <w:sz w:val="24"/>
          <w:szCs w:val="24"/>
          <w:lang w:eastAsia="zh-CN" w:bidi="hi-IN"/>
        </w:rPr>
        <w:t xml:space="preserve">Pelo exposto, aguardamos, pois, a vossa compreensão e ciente do entendimento favorável dos componentes dessa Câmara de Vereadores, solicitamos a votação e aprovação do Projeto de Lei acima referido </w:t>
      </w:r>
      <w:r w:rsidRPr="00567393">
        <w:rPr>
          <w:rFonts w:ascii="Times New Roman" w:eastAsia="SimSun" w:hAnsi="Times New Roman"/>
          <w:b/>
          <w:bCs/>
          <w:kern w:val="1"/>
          <w:sz w:val="24"/>
          <w:szCs w:val="24"/>
          <w:u w:val="single"/>
          <w:lang w:eastAsia="zh-CN" w:bidi="hi-IN"/>
        </w:rPr>
        <w:t>EM REGIME DE URGÊNCIA</w:t>
      </w:r>
      <w:r w:rsidRPr="00567393">
        <w:rPr>
          <w:rFonts w:ascii="Times New Roman" w:eastAsia="SimSun" w:hAnsi="Times New Roman"/>
          <w:kern w:val="1"/>
          <w:sz w:val="24"/>
          <w:szCs w:val="24"/>
          <w:lang w:eastAsia="zh-CN" w:bidi="hi-IN"/>
        </w:rPr>
        <w:t>, renovando votos de elevada estima e consideração.</w:t>
      </w:r>
    </w:p>
    <w:p w:rsidR="00567393" w:rsidRPr="00567393" w:rsidRDefault="00567393" w:rsidP="00567393">
      <w:pPr>
        <w:widowControl w:val="0"/>
        <w:tabs>
          <w:tab w:val="right" w:leader="dot" w:pos="8827"/>
        </w:tabs>
        <w:suppressAutoHyphens/>
        <w:ind w:firstLine="888"/>
        <w:rPr>
          <w:rFonts w:ascii="Times New Roman" w:hAnsi="Times New Roman"/>
          <w:b/>
          <w:bCs/>
          <w:sz w:val="24"/>
          <w:szCs w:val="24"/>
        </w:rPr>
      </w:pPr>
      <w:r w:rsidRPr="00567393">
        <w:rPr>
          <w:rFonts w:ascii="Times New Roman" w:eastAsia="SimSun" w:hAnsi="Times New Roman"/>
          <w:kern w:val="1"/>
          <w:sz w:val="24"/>
          <w:szCs w:val="24"/>
          <w:lang w:eastAsia="zh-CN" w:bidi="hi-IN"/>
        </w:rPr>
        <w:t>Atenciosamente,</w:t>
      </w:r>
    </w:p>
    <w:p w:rsidR="00567393" w:rsidRPr="00567393" w:rsidRDefault="00567393" w:rsidP="00567393">
      <w:pPr>
        <w:pStyle w:val="Corpodetexto"/>
        <w:ind w:firstLine="851"/>
      </w:pPr>
      <w:r w:rsidRPr="00567393">
        <w:t xml:space="preserve">                                                 </w:t>
      </w:r>
    </w:p>
    <w:p w:rsidR="00567393" w:rsidRPr="00567393" w:rsidRDefault="00567393" w:rsidP="00567393">
      <w:pPr>
        <w:pStyle w:val="Corpodetexto"/>
        <w:ind w:firstLine="851"/>
        <w:jc w:val="center"/>
      </w:pPr>
      <w:r w:rsidRPr="00567393">
        <w:t xml:space="preserve">                                   Presidente Lucena, 07 de março de 2023.</w:t>
      </w:r>
    </w:p>
    <w:p w:rsidR="00567393" w:rsidRPr="00567393" w:rsidRDefault="00567393" w:rsidP="00567393">
      <w:pPr>
        <w:pStyle w:val="Corpodetexto"/>
        <w:ind w:firstLine="851"/>
        <w:jc w:val="center"/>
      </w:pPr>
    </w:p>
    <w:p w:rsidR="00567393" w:rsidRPr="00567393" w:rsidRDefault="00567393" w:rsidP="00567393">
      <w:pPr>
        <w:pStyle w:val="Corpodetexto"/>
        <w:ind w:firstLine="851"/>
      </w:pPr>
    </w:p>
    <w:p w:rsidR="00567393" w:rsidRPr="00567393" w:rsidRDefault="00567393" w:rsidP="00567393">
      <w:pPr>
        <w:pStyle w:val="Corpodetexto"/>
        <w:ind w:left="2641" w:firstLine="851"/>
        <w:rPr>
          <w:b/>
        </w:rPr>
      </w:pPr>
      <w:r w:rsidRPr="00567393">
        <w:t xml:space="preserve">       </w:t>
      </w:r>
      <w:r w:rsidRPr="00567393">
        <w:tab/>
      </w:r>
      <w:r w:rsidRPr="00567393">
        <w:tab/>
      </w:r>
      <w:r w:rsidRPr="00567393">
        <w:rPr>
          <w:b/>
        </w:rPr>
        <w:t xml:space="preserve">GILMAR FÜHR </w:t>
      </w:r>
    </w:p>
    <w:p w:rsidR="00567393" w:rsidRPr="00567393" w:rsidRDefault="00567393" w:rsidP="00567393">
      <w:pPr>
        <w:pStyle w:val="Corpodetexto"/>
        <w:tabs>
          <w:tab w:val="left" w:pos="4962"/>
        </w:tabs>
        <w:ind w:firstLine="851"/>
      </w:pPr>
      <w:r w:rsidRPr="00567393">
        <w:t xml:space="preserve">                                                                    Prefeito Municipal</w:t>
      </w:r>
    </w:p>
    <w:p w:rsidR="00567393" w:rsidRPr="00567393" w:rsidRDefault="00567393" w:rsidP="00567393">
      <w:pPr>
        <w:pStyle w:val="Corpodetexto"/>
        <w:ind w:left="2410"/>
        <w:jc w:val="center"/>
      </w:pPr>
    </w:p>
    <w:sectPr w:rsidR="00567393" w:rsidRPr="00567393" w:rsidSect="00813CEF">
      <w:pgSz w:w="11906" w:h="16838"/>
      <w:pgMar w:top="2552" w:right="1274"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ratorBT-FifteenPitc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550BF3"/>
    <w:rsid w:val="00003EE8"/>
    <w:rsid w:val="000234A1"/>
    <w:rsid w:val="000833CB"/>
    <w:rsid w:val="00116B6C"/>
    <w:rsid w:val="00172F58"/>
    <w:rsid w:val="001B2820"/>
    <w:rsid w:val="001D6276"/>
    <w:rsid w:val="00212D9F"/>
    <w:rsid w:val="002171A4"/>
    <w:rsid w:val="0034744C"/>
    <w:rsid w:val="0037650E"/>
    <w:rsid w:val="00391697"/>
    <w:rsid w:val="003C583C"/>
    <w:rsid w:val="003E600C"/>
    <w:rsid w:val="00402044"/>
    <w:rsid w:val="004274DA"/>
    <w:rsid w:val="005365C3"/>
    <w:rsid w:val="00550BF3"/>
    <w:rsid w:val="00567393"/>
    <w:rsid w:val="005677D9"/>
    <w:rsid w:val="005F1E50"/>
    <w:rsid w:val="005F458D"/>
    <w:rsid w:val="00611710"/>
    <w:rsid w:val="006701C5"/>
    <w:rsid w:val="006F38AA"/>
    <w:rsid w:val="007318DB"/>
    <w:rsid w:val="00752A22"/>
    <w:rsid w:val="00773B6B"/>
    <w:rsid w:val="00785097"/>
    <w:rsid w:val="007C418B"/>
    <w:rsid w:val="007D259B"/>
    <w:rsid w:val="00813CEF"/>
    <w:rsid w:val="0083288A"/>
    <w:rsid w:val="00872375"/>
    <w:rsid w:val="00877DBE"/>
    <w:rsid w:val="009860F4"/>
    <w:rsid w:val="00A029CC"/>
    <w:rsid w:val="00A136FC"/>
    <w:rsid w:val="00A534C3"/>
    <w:rsid w:val="00AA3276"/>
    <w:rsid w:val="00B503E9"/>
    <w:rsid w:val="00BC3133"/>
    <w:rsid w:val="00BC32D3"/>
    <w:rsid w:val="00BE0ED7"/>
    <w:rsid w:val="00C37BD8"/>
    <w:rsid w:val="00C67F7F"/>
    <w:rsid w:val="00D45600"/>
    <w:rsid w:val="00D51716"/>
    <w:rsid w:val="00D56457"/>
    <w:rsid w:val="00DA3D21"/>
    <w:rsid w:val="00DD524F"/>
    <w:rsid w:val="00E00A57"/>
    <w:rsid w:val="00E47405"/>
    <w:rsid w:val="00E7632C"/>
    <w:rsid w:val="00E93AE1"/>
    <w:rsid w:val="00F17E28"/>
    <w:rsid w:val="00F70F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0C"/>
    <w:pPr>
      <w:jc w:val="both"/>
    </w:pPr>
    <w:rPr>
      <w:sz w:val="22"/>
      <w:szCs w:val="22"/>
      <w:lang w:val="pt-BR"/>
    </w:rPr>
  </w:style>
  <w:style w:type="paragraph" w:styleId="Ttulo1">
    <w:name w:val="heading 1"/>
    <w:basedOn w:val="Normal"/>
    <w:next w:val="Normal"/>
    <w:link w:val="Ttulo1Char"/>
    <w:qFormat/>
    <w:rsid w:val="00AA3276"/>
    <w:pPr>
      <w:keepNext/>
      <w:autoSpaceDE w:val="0"/>
      <w:autoSpaceDN w:val="0"/>
      <w:ind w:firstLine="3119"/>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A3276"/>
    <w:rPr>
      <w:rFonts w:ascii="Times New Roman" w:eastAsia="Times New Roman" w:hAnsi="Times New Roman"/>
      <w:b/>
      <w:bCs/>
      <w:sz w:val="24"/>
      <w:szCs w:val="24"/>
    </w:rPr>
  </w:style>
  <w:style w:type="paragraph" w:styleId="Corpodetexto">
    <w:name w:val="Body Text"/>
    <w:basedOn w:val="Normal"/>
    <w:link w:val="CorpodetextoChar"/>
    <w:uiPriority w:val="99"/>
    <w:unhideWhenUsed/>
    <w:rsid w:val="00AA3276"/>
    <w:rPr>
      <w:rFonts w:ascii="Times New Roman" w:eastAsia="Times New Roman" w:hAnsi="Times New Roman"/>
      <w:sz w:val="24"/>
      <w:szCs w:val="24"/>
      <w:lang w:eastAsia="pt-BR"/>
    </w:rPr>
  </w:style>
  <w:style w:type="character" w:customStyle="1" w:styleId="CorpodetextoChar">
    <w:name w:val="Corpo de texto Char"/>
    <w:link w:val="Corpodetexto"/>
    <w:uiPriority w:val="99"/>
    <w:rsid w:val="00AA3276"/>
    <w:rPr>
      <w:rFonts w:ascii="Times New Roman" w:eastAsia="Times New Roman" w:hAnsi="Times New Roman"/>
      <w:sz w:val="24"/>
      <w:szCs w:val="24"/>
    </w:rPr>
  </w:style>
  <w:style w:type="paragraph" w:customStyle="1" w:styleId="A282868">
    <w:name w:val="_A282868"/>
    <w:rsid w:val="00AA3276"/>
    <w:pPr>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rFonts w:ascii="Times New Roman" w:eastAsia="Times New Roman" w:hAnsi="Times New Roman"/>
      <w:color w:val="000000"/>
      <w:sz w:val="24"/>
      <w:szCs w:val="24"/>
      <w:lang w:val="pt-BR" w:eastAsia="pt-BR"/>
    </w:rPr>
  </w:style>
  <w:style w:type="paragraph" w:customStyle="1" w:styleId="A200168">
    <w:name w:val="_A200168"/>
    <w:rsid w:val="00AA3276"/>
    <w:pPr>
      <w:widowControl w:val="0"/>
      <w:autoSpaceDE w:val="0"/>
      <w:autoSpaceDN w:val="0"/>
      <w:ind w:firstLine="2736"/>
      <w:jc w:val="both"/>
    </w:pPr>
    <w:rPr>
      <w:rFonts w:ascii="Times New Roman" w:eastAsia="Times New Roman" w:hAnsi="Times New Roman"/>
      <w:color w:val="000000"/>
      <w:sz w:val="24"/>
      <w:szCs w:val="24"/>
      <w:lang w:val="pt-BR" w:eastAsia="pt-BR"/>
    </w:rPr>
  </w:style>
  <w:style w:type="paragraph" w:styleId="Textodebalo">
    <w:name w:val="Balloon Text"/>
    <w:basedOn w:val="Normal"/>
    <w:link w:val="TextodebaloChar"/>
    <w:uiPriority w:val="99"/>
    <w:semiHidden/>
    <w:unhideWhenUsed/>
    <w:rsid w:val="007D259B"/>
    <w:rPr>
      <w:rFonts w:ascii="Segoe UI" w:hAnsi="Segoe UI" w:cs="Segoe UI"/>
      <w:sz w:val="18"/>
      <w:szCs w:val="18"/>
    </w:rPr>
  </w:style>
  <w:style w:type="character" w:customStyle="1" w:styleId="TextodebaloChar">
    <w:name w:val="Texto de balão Char"/>
    <w:link w:val="Textodebalo"/>
    <w:uiPriority w:val="99"/>
    <w:semiHidden/>
    <w:rsid w:val="007D259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0C"/>
    <w:pPr>
      <w:jc w:val="both"/>
    </w:pPr>
    <w:rPr>
      <w:sz w:val="22"/>
      <w:szCs w:val="22"/>
      <w:lang w:val="pt-BR"/>
    </w:rPr>
  </w:style>
  <w:style w:type="paragraph" w:styleId="Ttulo1">
    <w:name w:val="heading 1"/>
    <w:basedOn w:val="Normal"/>
    <w:next w:val="Normal"/>
    <w:link w:val="Ttulo1Char"/>
    <w:qFormat/>
    <w:rsid w:val="00AA3276"/>
    <w:pPr>
      <w:keepNext/>
      <w:autoSpaceDE w:val="0"/>
      <w:autoSpaceDN w:val="0"/>
      <w:ind w:firstLine="3119"/>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A3276"/>
    <w:rPr>
      <w:rFonts w:ascii="Times New Roman" w:eastAsia="Times New Roman" w:hAnsi="Times New Roman"/>
      <w:b/>
      <w:bCs/>
      <w:sz w:val="24"/>
      <w:szCs w:val="24"/>
    </w:rPr>
  </w:style>
  <w:style w:type="paragraph" w:styleId="Corpodetexto">
    <w:name w:val="Body Text"/>
    <w:basedOn w:val="Normal"/>
    <w:link w:val="CorpodetextoChar"/>
    <w:uiPriority w:val="99"/>
    <w:unhideWhenUsed/>
    <w:rsid w:val="00AA3276"/>
    <w:rPr>
      <w:rFonts w:ascii="Times New Roman" w:eastAsia="Times New Roman" w:hAnsi="Times New Roman"/>
      <w:sz w:val="24"/>
      <w:szCs w:val="24"/>
      <w:lang w:eastAsia="pt-BR"/>
    </w:rPr>
  </w:style>
  <w:style w:type="character" w:customStyle="1" w:styleId="CorpodetextoChar">
    <w:name w:val="Corpo de texto Char"/>
    <w:link w:val="Corpodetexto"/>
    <w:uiPriority w:val="99"/>
    <w:rsid w:val="00AA3276"/>
    <w:rPr>
      <w:rFonts w:ascii="Times New Roman" w:eastAsia="Times New Roman" w:hAnsi="Times New Roman"/>
      <w:sz w:val="24"/>
      <w:szCs w:val="24"/>
    </w:rPr>
  </w:style>
  <w:style w:type="paragraph" w:customStyle="1" w:styleId="A282868">
    <w:name w:val="_A282868"/>
    <w:rsid w:val="00AA3276"/>
    <w:pPr>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rFonts w:ascii="Times New Roman" w:eastAsia="Times New Roman" w:hAnsi="Times New Roman"/>
      <w:color w:val="000000"/>
      <w:sz w:val="24"/>
      <w:szCs w:val="24"/>
      <w:lang w:val="pt-BR" w:eastAsia="pt-BR"/>
    </w:rPr>
  </w:style>
  <w:style w:type="paragraph" w:customStyle="1" w:styleId="A200168">
    <w:name w:val="_A200168"/>
    <w:rsid w:val="00AA3276"/>
    <w:pPr>
      <w:widowControl w:val="0"/>
      <w:autoSpaceDE w:val="0"/>
      <w:autoSpaceDN w:val="0"/>
      <w:ind w:firstLine="2736"/>
      <w:jc w:val="both"/>
    </w:pPr>
    <w:rPr>
      <w:rFonts w:ascii="Times New Roman" w:eastAsia="Times New Roman" w:hAnsi="Times New Roman"/>
      <w:color w:val="000000"/>
      <w:sz w:val="24"/>
      <w:szCs w:val="24"/>
      <w:lang w:val="pt-BR" w:eastAsia="pt-BR"/>
    </w:rPr>
  </w:style>
  <w:style w:type="paragraph" w:styleId="Textodebalo">
    <w:name w:val="Balloon Text"/>
    <w:basedOn w:val="Normal"/>
    <w:link w:val="TextodebaloChar"/>
    <w:uiPriority w:val="99"/>
    <w:semiHidden/>
    <w:unhideWhenUsed/>
    <w:rsid w:val="007D259B"/>
    <w:rPr>
      <w:rFonts w:ascii="Segoe UI" w:hAnsi="Segoe UI" w:cs="Segoe UI"/>
      <w:sz w:val="18"/>
      <w:szCs w:val="18"/>
    </w:rPr>
  </w:style>
  <w:style w:type="character" w:customStyle="1" w:styleId="TextodebaloChar">
    <w:name w:val="Texto de balão Char"/>
    <w:link w:val="Textodebalo"/>
    <w:uiPriority w:val="99"/>
    <w:semiHidden/>
    <w:rsid w:val="007D259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9137231">
      <w:bodyDiv w:val="1"/>
      <w:marLeft w:val="0"/>
      <w:marRight w:val="0"/>
      <w:marTop w:val="0"/>
      <w:marBottom w:val="0"/>
      <w:divBdr>
        <w:top w:val="none" w:sz="0" w:space="0" w:color="auto"/>
        <w:left w:val="none" w:sz="0" w:space="0" w:color="auto"/>
        <w:bottom w:val="none" w:sz="0" w:space="0" w:color="auto"/>
        <w:right w:val="none" w:sz="0" w:space="0" w:color="auto"/>
      </w:divBdr>
    </w:div>
    <w:div w:id="265624607">
      <w:bodyDiv w:val="1"/>
      <w:marLeft w:val="0"/>
      <w:marRight w:val="0"/>
      <w:marTop w:val="0"/>
      <w:marBottom w:val="0"/>
      <w:divBdr>
        <w:top w:val="none" w:sz="0" w:space="0" w:color="auto"/>
        <w:left w:val="none" w:sz="0" w:space="0" w:color="auto"/>
        <w:bottom w:val="none" w:sz="0" w:space="0" w:color="auto"/>
        <w:right w:val="none" w:sz="0" w:space="0" w:color="auto"/>
      </w:divBdr>
    </w:div>
    <w:div w:id="381246934">
      <w:bodyDiv w:val="1"/>
      <w:marLeft w:val="0"/>
      <w:marRight w:val="0"/>
      <w:marTop w:val="0"/>
      <w:marBottom w:val="0"/>
      <w:divBdr>
        <w:top w:val="none" w:sz="0" w:space="0" w:color="auto"/>
        <w:left w:val="none" w:sz="0" w:space="0" w:color="auto"/>
        <w:bottom w:val="none" w:sz="0" w:space="0" w:color="auto"/>
        <w:right w:val="none" w:sz="0" w:space="0" w:color="auto"/>
      </w:divBdr>
    </w:div>
    <w:div w:id="403071072">
      <w:bodyDiv w:val="1"/>
      <w:marLeft w:val="0"/>
      <w:marRight w:val="0"/>
      <w:marTop w:val="0"/>
      <w:marBottom w:val="0"/>
      <w:divBdr>
        <w:top w:val="none" w:sz="0" w:space="0" w:color="auto"/>
        <w:left w:val="none" w:sz="0" w:space="0" w:color="auto"/>
        <w:bottom w:val="none" w:sz="0" w:space="0" w:color="auto"/>
        <w:right w:val="none" w:sz="0" w:space="0" w:color="auto"/>
      </w:divBdr>
    </w:div>
    <w:div w:id="611782873">
      <w:bodyDiv w:val="1"/>
      <w:marLeft w:val="0"/>
      <w:marRight w:val="0"/>
      <w:marTop w:val="0"/>
      <w:marBottom w:val="0"/>
      <w:divBdr>
        <w:top w:val="none" w:sz="0" w:space="0" w:color="auto"/>
        <w:left w:val="none" w:sz="0" w:space="0" w:color="auto"/>
        <w:bottom w:val="none" w:sz="0" w:space="0" w:color="auto"/>
        <w:right w:val="none" w:sz="0" w:space="0" w:color="auto"/>
      </w:divBdr>
    </w:div>
    <w:div w:id="863178073">
      <w:bodyDiv w:val="1"/>
      <w:marLeft w:val="0"/>
      <w:marRight w:val="0"/>
      <w:marTop w:val="0"/>
      <w:marBottom w:val="0"/>
      <w:divBdr>
        <w:top w:val="none" w:sz="0" w:space="0" w:color="auto"/>
        <w:left w:val="none" w:sz="0" w:space="0" w:color="auto"/>
        <w:bottom w:val="none" w:sz="0" w:space="0" w:color="auto"/>
        <w:right w:val="none" w:sz="0" w:space="0" w:color="auto"/>
      </w:divBdr>
    </w:div>
    <w:div w:id="969171790">
      <w:bodyDiv w:val="1"/>
      <w:marLeft w:val="0"/>
      <w:marRight w:val="0"/>
      <w:marTop w:val="0"/>
      <w:marBottom w:val="0"/>
      <w:divBdr>
        <w:top w:val="none" w:sz="0" w:space="0" w:color="auto"/>
        <w:left w:val="none" w:sz="0" w:space="0" w:color="auto"/>
        <w:bottom w:val="none" w:sz="0" w:space="0" w:color="auto"/>
        <w:right w:val="none" w:sz="0" w:space="0" w:color="auto"/>
      </w:divBdr>
    </w:div>
    <w:div w:id="1101295405">
      <w:bodyDiv w:val="1"/>
      <w:marLeft w:val="0"/>
      <w:marRight w:val="0"/>
      <w:marTop w:val="0"/>
      <w:marBottom w:val="0"/>
      <w:divBdr>
        <w:top w:val="none" w:sz="0" w:space="0" w:color="auto"/>
        <w:left w:val="none" w:sz="0" w:space="0" w:color="auto"/>
        <w:bottom w:val="none" w:sz="0" w:space="0" w:color="auto"/>
        <w:right w:val="none" w:sz="0" w:space="0" w:color="auto"/>
      </w:divBdr>
    </w:div>
    <w:div w:id="1199314352">
      <w:bodyDiv w:val="1"/>
      <w:marLeft w:val="0"/>
      <w:marRight w:val="0"/>
      <w:marTop w:val="0"/>
      <w:marBottom w:val="0"/>
      <w:divBdr>
        <w:top w:val="none" w:sz="0" w:space="0" w:color="auto"/>
        <w:left w:val="none" w:sz="0" w:space="0" w:color="auto"/>
        <w:bottom w:val="none" w:sz="0" w:space="0" w:color="auto"/>
        <w:right w:val="none" w:sz="0" w:space="0" w:color="auto"/>
      </w:divBdr>
    </w:div>
    <w:div w:id="1244149512">
      <w:bodyDiv w:val="1"/>
      <w:marLeft w:val="0"/>
      <w:marRight w:val="0"/>
      <w:marTop w:val="0"/>
      <w:marBottom w:val="0"/>
      <w:divBdr>
        <w:top w:val="none" w:sz="0" w:space="0" w:color="auto"/>
        <w:left w:val="none" w:sz="0" w:space="0" w:color="auto"/>
        <w:bottom w:val="none" w:sz="0" w:space="0" w:color="auto"/>
        <w:right w:val="none" w:sz="0" w:space="0" w:color="auto"/>
      </w:divBdr>
    </w:div>
    <w:div w:id="1270352650">
      <w:bodyDiv w:val="1"/>
      <w:marLeft w:val="0"/>
      <w:marRight w:val="0"/>
      <w:marTop w:val="0"/>
      <w:marBottom w:val="0"/>
      <w:divBdr>
        <w:top w:val="none" w:sz="0" w:space="0" w:color="auto"/>
        <w:left w:val="none" w:sz="0" w:space="0" w:color="auto"/>
        <w:bottom w:val="none" w:sz="0" w:space="0" w:color="auto"/>
        <w:right w:val="none" w:sz="0" w:space="0" w:color="auto"/>
      </w:divBdr>
    </w:div>
    <w:div w:id="1531532570">
      <w:bodyDiv w:val="1"/>
      <w:marLeft w:val="0"/>
      <w:marRight w:val="0"/>
      <w:marTop w:val="0"/>
      <w:marBottom w:val="0"/>
      <w:divBdr>
        <w:top w:val="none" w:sz="0" w:space="0" w:color="auto"/>
        <w:left w:val="none" w:sz="0" w:space="0" w:color="auto"/>
        <w:bottom w:val="none" w:sz="0" w:space="0" w:color="auto"/>
        <w:right w:val="none" w:sz="0" w:space="0" w:color="auto"/>
      </w:divBdr>
    </w:div>
    <w:div w:id="20246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2021-08-31T18:09:00Z</cp:lastPrinted>
  <dcterms:created xsi:type="dcterms:W3CDTF">2023-03-10T00:01:00Z</dcterms:created>
  <dcterms:modified xsi:type="dcterms:W3CDTF">2023-03-10T00:01:00Z</dcterms:modified>
</cp:coreProperties>
</file>