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37575C" w:rsidTr="006C0BE5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37575C" w:rsidRDefault="0037575C" w:rsidP="006C0BE5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5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37575C" w:rsidRPr="00547C50" w:rsidRDefault="0037575C" w:rsidP="006C0BE5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 w:rsidRPr="00547C50"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37575C" w:rsidRDefault="0037575C" w:rsidP="006C0BE5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 w:rsidRPr="00547C50"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37575C" w:rsidTr="006C0BE5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37575C" w:rsidTr="006C0BE5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37575C" w:rsidRDefault="0037575C">
      <w:pPr>
        <w:pStyle w:val="Style1"/>
        <w:kinsoku w:val="0"/>
        <w:autoSpaceDE/>
        <w:autoSpaceDN/>
        <w:adjustRightInd/>
        <w:ind w:right="468"/>
        <w:jc w:val="right"/>
        <w:rPr>
          <w:rStyle w:val="CharacterStyle1"/>
          <w:b/>
          <w:bCs/>
          <w:spacing w:val="-1"/>
          <w:sz w:val="23"/>
          <w:szCs w:val="23"/>
        </w:rPr>
      </w:pPr>
    </w:p>
    <w:p w:rsidR="0037575C" w:rsidRDefault="0037575C">
      <w:pPr>
        <w:pStyle w:val="Style1"/>
        <w:kinsoku w:val="0"/>
        <w:autoSpaceDE/>
        <w:autoSpaceDN/>
        <w:adjustRightInd/>
        <w:ind w:right="468"/>
        <w:jc w:val="right"/>
        <w:rPr>
          <w:rStyle w:val="CharacterStyle1"/>
          <w:b/>
          <w:bCs/>
          <w:spacing w:val="-1"/>
          <w:sz w:val="23"/>
          <w:szCs w:val="23"/>
        </w:rPr>
      </w:pPr>
    </w:p>
    <w:p w:rsidR="00000000" w:rsidRPr="0037575C" w:rsidRDefault="0037575C" w:rsidP="0037575C">
      <w:pPr>
        <w:pStyle w:val="Style1"/>
        <w:kinsoku w:val="0"/>
        <w:autoSpaceDE/>
        <w:autoSpaceDN/>
        <w:adjustRightInd/>
        <w:ind w:right="62"/>
        <w:jc w:val="right"/>
        <w:rPr>
          <w:rStyle w:val="CharacterStyle1"/>
          <w:bCs/>
          <w:spacing w:val="-1"/>
          <w:sz w:val="23"/>
          <w:szCs w:val="23"/>
        </w:rPr>
      </w:pPr>
      <w:r w:rsidRPr="0037575C">
        <w:rPr>
          <w:rStyle w:val="CharacterStyle1"/>
          <w:bCs/>
          <w:spacing w:val="-1"/>
          <w:sz w:val="23"/>
          <w:szCs w:val="23"/>
        </w:rPr>
        <w:t>Presidente Lucena, 27 de outubro de 2009.</w:t>
      </w:r>
    </w:p>
    <w:p w:rsidR="00000000" w:rsidRDefault="0037575C">
      <w:pPr>
        <w:pStyle w:val="Style1"/>
        <w:kinsoku w:val="0"/>
        <w:autoSpaceDE/>
        <w:autoSpaceDN/>
        <w:adjustRightInd/>
        <w:spacing w:before="972" w:line="206" w:lineRule="auto"/>
        <w:rPr>
          <w:rStyle w:val="CharacterStyle1"/>
          <w:b/>
          <w:bCs/>
          <w:spacing w:val="4"/>
          <w:sz w:val="23"/>
          <w:szCs w:val="23"/>
        </w:rPr>
      </w:pPr>
      <w:r>
        <w:rPr>
          <w:rStyle w:val="CharacterStyle1"/>
          <w:b/>
          <w:bCs/>
          <w:spacing w:val="4"/>
          <w:sz w:val="23"/>
          <w:szCs w:val="23"/>
        </w:rPr>
        <w:t>Of.Cam n° 065/GAB/2009</w:t>
      </w:r>
    </w:p>
    <w:p w:rsidR="00000000" w:rsidRDefault="0037575C">
      <w:pPr>
        <w:pStyle w:val="Style1"/>
        <w:kinsoku w:val="0"/>
        <w:autoSpaceDE/>
        <w:autoSpaceDN/>
        <w:adjustRightInd/>
        <w:spacing w:before="144"/>
        <w:rPr>
          <w:rStyle w:val="CharacterStyle1"/>
          <w:w w:val="105"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ASSUNTO: </w:t>
      </w:r>
      <w:r>
        <w:rPr>
          <w:rStyle w:val="CharacterStyle1"/>
          <w:w w:val="105"/>
          <w:sz w:val="23"/>
          <w:szCs w:val="23"/>
        </w:rPr>
        <w:t>Resp. of. n° 181/CMV/2009</w:t>
      </w:r>
    </w:p>
    <w:p w:rsidR="00000000" w:rsidRPr="0037575C" w:rsidRDefault="0037575C" w:rsidP="0037575C">
      <w:pPr>
        <w:pStyle w:val="Style1"/>
        <w:kinsoku w:val="0"/>
        <w:autoSpaceDE/>
        <w:autoSpaceDN/>
        <w:adjustRightInd/>
        <w:spacing w:before="1152" w:line="213" w:lineRule="auto"/>
        <w:ind w:left="1152"/>
        <w:jc w:val="both"/>
        <w:rPr>
          <w:rStyle w:val="CharacterStyle1"/>
          <w:sz w:val="24"/>
          <w:szCs w:val="24"/>
        </w:rPr>
      </w:pPr>
      <w:r w:rsidRPr="0037575C">
        <w:rPr>
          <w:rStyle w:val="CharacterStyle1"/>
          <w:sz w:val="24"/>
          <w:szCs w:val="24"/>
        </w:rPr>
        <w:t>Senhora Presidente</w:t>
      </w:r>
    </w:p>
    <w:p w:rsidR="00000000" w:rsidRPr="0037575C" w:rsidRDefault="0037575C" w:rsidP="0037575C">
      <w:pPr>
        <w:pStyle w:val="Style1"/>
        <w:kinsoku w:val="0"/>
        <w:autoSpaceDE/>
        <w:autoSpaceDN/>
        <w:adjustRightInd/>
        <w:spacing w:before="576"/>
        <w:ind w:firstLine="1080"/>
        <w:jc w:val="both"/>
        <w:rPr>
          <w:rStyle w:val="CharacterStyle1"/>
          <w:sz w:val="24"/>
          <w:szCs w:val="24"/>
        </w:rPr>
      </w:pPr>
      <w:r w:rsidRPr="0037575C">
        <w:rPr>
          <w:rStyle w:val="CharacterStyle1"/>
          <w:sz w:val="24"/>
          <w:szCs w:val="24"/>
        </w:rPr>
        <w:t xml:space="preserve">Em resposta ao </w:t>
      </w:r>
      <w:r w:rsidRPr="0037575C">
        <w:rPr>
          <w:rStyle w:val="CharacterStyle1"/>
          <w:b/>
          <w:bCs/>
          <w:sz w:val="24"/>
          <w:szCs w:val="24"/>
        </w:rPr>
        <w:t xml:space="preserve">Pedido de Informação n° 011/2009, </w:t>
      </w:r>
      <w:r w:rsidRPr="0037575C">
        <w:rPr>
          <w:rStyle w:val="CharacterStyle1"/>
          <w:sz w:val="24"/>
          <w:szCs w:val="24"/>
        </w:rPr>
        <w:t xml:space="preserve">de 13/10/09, de autoria da </w:t>
      </w:r>
      <w:r w:rsidRPr="0037575C">
        <w:rPr>
          <w:rStyle w:val="CharacterStyle1"/>
          <w:sz w:val="24"/>
          <w:szCs w:val="24"/>
        </w:rPr>
        <w:t xml:space="preserve">Vereadora Denise Raquel Vogel Staudt, informamos que segundo o Termo de Contrato n° </w:t>
      </w:r>
      <w:r w:rsidRPr="0037575C">
        <w:rPr>
          <w:rStyle w:val="CharacterStyle1"/>
          <w:sz w:val="24"/>
          <w:szCs w:val="24"/>
        </w:rPr>
        <w:t xml:space="preserve">047/2009, firmado em 14/08/09, a </w:t>
      </w:r>
      <w:r w:rsidRPr="0037575C">
        <w:rPr>
          <w:rStyle w:val="CharacterStyle1"/>
          <w:b/>
          <w:bCs/>
          <w:sz w:val="24"/>
          <w:szCs w:val="24"/>
        </w:rPr>
        <w:t xml:space="preserve">OTIMIZAR COMUNICAÇÃO E EVENTOS LTDA </w:t>
      </w:r>
      <w:r w:rsidRPr="0037575C">
        <w:rPr>
          <w:rStyle w:val="CharacterStyle1"/>
          <w:sz w:val="24"/>
          <w:szCs w:val="24"/>
        </w:rPr>
        <w:t xml:space="preserve">tem como atribuições: o planejamento das etapas do evento </w:t>
      </w:r>
      <w:r w:rsidRPr="0037575C">
        <w:rPr>
          <w:rStyle w:val="CharacterStyle1"/>
          <w:i/>
          <w:iCs/>
          <w:sz w:val="24"/>
          <w:szCs w:val="24"/>
        </w:rPr>
        <w:t xml:space="preserve">"IX </w:t>
      </w:r>
      <w:r w:rsidRPr="0037575C">
        <w:rPr>
          <w:rStyle w:val="CharacterStyle1"/>
          <w:b/>
          <w:bCs/>
          <w:i/>
          <w:iCs/>
          <w:sz w:val="24"/>
          <w:szCs w:val="24"/>
        </w:rPr>
        <w:t>SCHMIERFEST —</w:t>
      </w:r>
      <w:r w:rsidRPr="0037575C">
        <w:rPr>
          <w:rStyle w:val="CharacterStyle1"/>
          <w:b/>
          <w:bCs/>
          <w:i/>
          <w:iCs/>
          <w:sz w:val="24"/>
          <w:szCs w:val="24"/>
        </w:rPr>
        <w:t xml:space="preserve"> Sabor Cultural" </w:t>
      </w:r>
      <w:r w:rsidRPr="0037575C">
        <w:rPr>
          <w:rStyle w:val="CharacterStyle1"/>
          <w:sz w:val="24"/>
          <w:szCs w:val="24"/>
        </w:rPr>
        <w:t xml:space="preserve">divididas em pré-evento, trans-evento e pós-evento; execução das ações gerenciais, </w:t>
      </w:r>
      <w:r w:rsidRPr="0037575C">
        <w:rPr>
          <w:rStyle w:val="CharacterStyle1"/>
          <w:sz w:val="24"/>
          <w:szCs w:val="24"/>
        </w:rPr>
        <w:t xml:space="preserve">bem como acompanhamento de todas as contratações necessárias para a realização do evento; </w:t>
      </w:r>
      <w:r w:rsidRPr="0037575C">
        <w:rPr>
          <w:rStyle w:val="CharacterStyle1"/>
          <w:sz w:val="24"/>
          <w:szCs w:val="24"/>
        </w:rPr>
        <w:t>reposicionamento do evento como uma imagem institucional/turística</w:t>
      </w:r>
      <w:r w:rsidRPr="0037575C">
        <w:rPr>
          <w:rStyle w:val="CharacterStyle1"/>
          <w:sz w:val="24"/>
          <w:szCs w:val="24"/>
        </w:rPr>
        <w:t xml:space="preserve"> e cultural; organização </w:t>
      </w:r>
      <w:r w:rsidRPr="0037575C">
        <w:rPr>
          <w:rStyle w:val="CharacterStyle1"/>
          <w:sz w:val="24"/>
          <w:szCs w:val="24"/>
        </w:rPr>
        <w:t xml:space="preserve">e participação das reuniões com a Comissão Organizadora do evento e Executivo Municipal; </w:t>
      </w:r>
      <w:r w:rsidRPr="0037575C">
        <w:rPr>
          <w:rStyle w:val="CharacterStyle1"/>
          <w:sz w:val="24"/>
          <w:szCs w:val="24"/>
        </w:rPr>
        <w:t xml:space="preserve">Acompanhamento e análise das etapas do evento cultural inscrito nas leis de Incentivo </w:t>
      </w:r>
      <w:r w:rsidRPr="0037575C">
        <w:rPr>
          <w:rStyle w:val="CharacterStyle1"/>
          <w:sz w:val="24"/>
          <w:szCs w:val="24"/>
        </w:rPr>
        <w:t>(Estadual-LIC e Federal-Rouanet); organização do Plano d</w:t>
      </w:r>
      <w:r w:rsidRPr="0037575C">
        <w:rPr>
          <w:rStyle w:val="CharacterStyle1"/>
          <w:sz w:val="24"/>
          <w:szCs w:val="24"/>
        </w:rPr>
        <w:t xml:space="preserve">e Patrocínios com vistas a captação </w:t>
      </w:r>
      <w:r w:rsidRPr="0037575C">
        <w:rPr>
          <w:rStyle w:val="CharacterStyle1"/>
          <w:sz w:val="24"/>
          <w:szCs w:val="24"/>
        </w:rPr>
        <w:t xml:space="preserve">de recursos para o evento; articulação e captação de patrocínios ao evento; ações de </w:t>
      </w:r>
      <w:r w:rsidRPr="0037575C">
        <w:rPr>
          <w:rStyle w:val="CharacterStyle1"/>
          <w:sz w:val="24"/>
          <w:szCs w:val="24"/>
        </w:rPr>
        <w:t xml:space="preserve">relacionamento com empresas e público visitante do evento; Envio de convites e </w:t>
      </w:r>
      <w:r w:rsidRPr="0037575C">
        <w:rPr>
          <w:rStyle w:val="CharacterStyle1"/>
          <w:sz w:val="24"/>
          <w:szCs w:val="24"/>
        </w:rPr>
        <w:t>confirmações para lançamento e abertura do evento; cerim</w:t>
      </w:r>
      <w:r w:rsidRPr="0037575C">
        <w:rPr>
          <w:rStyle w:val="CharacterStyle1"/>
          <w:sz w:val="24"/>
          <w:szCs w:val="24"/>
        </w:rPr>
        <w:t xml:space="preserve">onial e protocolo nos atos oficiais </w:t>
      </w:r>
      <w:r w:rsidRPr="0037575C">
        <w:rPr>
          <w:rStyle w:val="CharacterStyle1"/>
          <w:sz w:val="24"/>
          <w:szCs w:val="24"/>
        </w:rPr>
        <w:t>do evento.</w:t>
      </w:r>
    </w:p>
    <w:p w:rsidR="00000000" w:rsidRPr="0037575C" w:rsidRDefault="0037575C" w:rsidP="0037575C">
      <w:pPr>
        <w:pStyle w:val="Style1"/>
        <w:kinsoku w:val="0"/>
        <w:autoSpaceDE/>
        <w:autoSpaceDN/>
        <w:adjustRightInd/>
        <w:spacing w:before="288"/>
        <w:ind w:firstLine="1080"/>
        <w:jc w:val="both"/>
        <w:rPr>
          <w:rStyle w:val="CharacterStyle1"/>
          <w:sz w:val="24"/>
          <w:szCs w:val="24"/>
        </w:rPr>
      </w:pPr>
      <w:r w:rsidRPr="0037575C">
        <w:rPr>
          <w:rStyle w:val="CharacterStyle1"/>
          <w:sz w:val="24"/>
          <w:szCs w:val="24"/>
        </w:rPr>
        <w:t xml:space="preserve">Com relação ao Pedido de Informação n° 012/2009, de 13/10/2009, também de </w:t>
      </w:r>
      <w:r w:rsidRPr="0037575C">
        <w:rPr>
          <w:rStyle w:val="CharacterStyle1"/>
          <w:sz w:val="24"/>
          <w:szCs w:val="24"/>
        </w:rPr>
        <w:t>autoria da ilustre Vereadora Denise Raquel Vogel Staudt, passamos a informar o que segue.</w:t>
      </w:r>
    </w:p>
    <w:p w:rsidR="00000000" w:rsidRPr="0037575C" w:rsidRDefault="0037575C" w:rsidP="0037575C">
      <w:pPr>
        <w:pStyle w:val="Style1"/>
        <w:kinsoku w:val="0"/>
        <w:autoSpaceDE/>
        <w:autoSpaceDN/>
        <w:adjustRightInd/>
        <w:spacing w:before="180" w:after="432"/>
        <w:ind w:firstLine="1080"/>
        <w:jc w:val="both"/>
        <w:rPr>
          <w:rStyle w:val="CharacterStyle1"/>
          <w:sz w:val="24"/>
          <w:szCs w:val="24"/>
        </w:rPr>
      </w:pPr>
      <w:r w:rsidRPr="0037575C">
        <w:rPr>
          <w:rStyle w:val="CharacterStyle1"/>
          <w:sz w:val="24"/>
          <w:szCs w:val="24"/>
        </w:rPr>
        <w:t xml:space="preserve">Primeiramente, cabe ressaltar que o </w:t>
      </w:r>
      <w:r w:rsidRPr="0037575C">
        <w:rPr>
          <w:rStyle w:val="CharacterStyle1"/>
          <w:b/>
          <w:bCs/>
          <w:sz w:val="24"/>
          <w:szCs w:val="24"/>
        </w:rPr>
        <w:t>Boletim d</w:t>
      </w:r>
      <w:r w:rsidRPr="0037575C">
        <w:rPr>
          <w:rStyle w:val="CharacterStyle1"/>
          <w:b/>
          <w:bCs/>
          <w:sz w:val="24"/>
          <w:szCs w:val="24"/>
        </w:rPr>
        <w:t xml:space="preserve">a Tesouraria n° 045/2009 </w:t>
      </w:r>
      <w:r w:rsidRPr="0037575C">
        <w:rPr>
          <w:rStyle w:val="CharacterStyle1"/>
          <w:sz w:val="24"/>
          <w:szCs w:val="24"/>
        </w:rPr>
        <w:t xml:space="preserve">referente </w:t>
      </w:r>
      <w:r w:rsidRPr="0037575C">
        <w:rPr>
          <w:rStyle w:val="CharacterStyle1"/>
          <w:sz w:val="24"/>
          <w:szCs w:val="24"/>
        </w:rPr>
        <w:t xml:space="preserve">ao último mês no qual a Presidente dessa Casa exerceu mandato como Prefeita Municipal </w:t>
      </w:r>
      <w:r w:rsidRPr="0037575C">
        <w:rPr>
          <w:rStyle w:val="CharacterStyle1"/>
          <w:sz w:val="24"/>
          <w:szCs w:val="24"/>
        </w:rPr>
        <w:t xml:space="preserve">Interina, ou seja, maio de 2009, não deve ser analisado isoladamente. A informação do saldo </w:t>
      </w:r>
      <w:r w:rsidRPr="0037575C">
        <w:rPr>
          <w:rStyle w:val="CharacterStyle1"/>
          <w:sz w:val="24"/>
          <w:szCs w:val="24"/>
        </w:rPr>
        <w:t>financeiro geral em 22/05/2009 é deveras si</w:t>
      </w:r>
      <w:r w:rsidRPr="0037575C">
        <w:rPr>
          <w:rStyle w:val="CharacterStyle1"/>
          <w:sz w:val="24"/>
          <w:szCs w:val="24"/>
        </w:rPr>
        <w:t xml:space="preserve">mplista e, por cautela, não deve ser incentivada, pois induz em erro aquele que analisa a disponibilidade financeira do Município há época. É </w:t>
      </w:r>
      <w:r w:rsidRPr="0037575C">
        <w:rPr>
          <w:rStyle w:val="CharacterStyle1"/>
          <w:sz w:val="24"/>
          <w:szCs w:val="24"/>
        </w:rPr>
        <w:t xml:space="preserve">fato incontroverso que todo Gestor Público deve ser diligente e analisar o Boletim de </w:t>
      </w:r>
      <w:r w:rsidRPr="0037575C">
        <w:rPr>
          <w:rStyle w:val="CharacterStyle1"/>
          <w:sz w:val="24"/>
          <w:szCs w:val="24"/>
        </w:rPr>
        <w:t>Tesouraria em conjunto com o</w:t>
      </w:r>
      <w:r w:rsidRPr="0037575C">
        <w:rPr>
          <w:rStyle w:val="CharacterStyle1"/>
          <w:sz w:val="24"/>
          <w:szCs w:val="24"/>
        </w:rPr>
        <w:t>utros relatórios, tais como:</w:t>
      </w:r>
    </w:p>
    <w:p w:rsidR="00000000" w:rsidRDefault="0037575C"/>
    <w:p w:rsidR="0037575C" w:rsidRDefault="0037575C"/>
    <w:p w:rsidR="0037575C" w:rsidRPr="001B55F0" w:rsidRDefault="0037575C" w:rsidP="0037575C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À Senhora</w:t>
      </w:r>
    </w:p>
    <w:p w:rsidR="0037575C" w:rsidRDefault="0037575C" w:rsidP="0037575C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Ver</w:t>
      </w:r>
      <w:r>
        <w:rPr>
          <w:rStyle w:val="CharacterStyle1"/>
          <w:bCs/>
          <w:sz w:val="24"/>
          <w:szCs w:val="24"/>
        </w:rPr>
        <w:t>ª</w:t>
      </w:r>
      <w:r w:rsidRPr="001B55F0">
        <w:rPr>
          <w:rStyle w:val="CharacterStyle1"/>
          <w:bCs/>
          <w:sz w:val="24"/>
          <w:szCs w:val="24"/>
        </w:rPr>
        <w:t>. Denise Raquel Vogel Staudt</w:t>
      </w:r>
    </w:p>
    <w:p w:rsidR="0037575C" w:rsidRDefault="0037575C" w:rsidP="0037575C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 xml:space="preserve">Presidente da Câmara de Vereadores </w:t>
      </w:r>
    </w:p>
    <w:p w:rsidR="0037575C" w:rsidRPr="001B55F0" w:rsidRDefault="0037575C" w:rsidP="0037575C">
      <w:pPr>
        <w:pStyle w:val="Style1"/>
        <w:kinsoku w:val="0"/>
        <w:autoSpaceDE/>
        <w:autoSpaceDN/>
        <w:adjustRightInd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Presidente Lucena/RS</w:t>
      </w:r>
    </w:p>
    <w:p w:rsidR="0037575C" w:rsidRDefault="0037575C"/>
    <w:p w:rsidR="0037575C" w:rsidRDefault="0037575C"/>
    <w:p w:rsidR="0037575C" w:rsidRDefault="0037575C"/>
    <w:p w:rsidR="0037575C" w:rsidRDefault="0037575C"/>
    <w:p w:rsidR="0037575C" w:rsidRDefault="0037575C"/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364"/>
      </w:tblGrid>
      <w:tr w:rsidR="0037575C" w:rsidTr="006C0BE5">
        <w:trPr>
          <w:cantSplit/>
          <w:trHeight w:hRule="exact" w:val="266"/>
        </w:trPr>
        <w:tc>
          <w:tcPr>
            <w:tcW w:w="1701" w:type="dxa"/>
            <w:vMerge w:val="restart"/>
            <w:hideMark/>
          </w:tcPr>
          <w:p w:rsidR="0037575C" w:rsidRDefault="0037575C" w:rsidP="006C0BE5">
            <w:pPr>
              <w:spacing w:after="24" w:line="276" w:lineRule="auto"/>
              <w:ind w:right="53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5990" cy="1068705"/>
                  <wp:effectExtent l="0" t="0" r="0" b="0"/>
                  <wp:wrapSquare wrapText="bothSides"/>
                  <wp:docPr id="6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  <w:vMerge w:val="restart"/>
            <w:hideMark/>
          </w:tcPr>
          <w:p w:rsidR="0037575C" w:rsidRPr="00547C50" w:rsidRDefault="0037575C" w:rsidP="006C0BE5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 w:rsidRPr="00547C50"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37575C" w:rsidRDefault="0037575C" w:rsidP="006C0BE5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 w:rsidRPr="00547C50"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37575C" w:rsidTr="006C0BE5">
        <w:trPr>
          <w:cantSplit/>
          <w:trHeight w:hRule="exact" w:val="503"/>
        </w:trPr>
        <w:tc>
          <w:tcPr>
            <w:tcW w:w="1701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37575C" w:rsidTr="006C0BE5">
        <w:trPr>
          <w:cantSplit/>
          <w:trHeight w:hRule="exact" w:val="983"/>
        </w:trPr>
        <w:tc>
          <w:tcPr>
            <w:tcW w:w="1701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</w:pPr>
          </w:p>
        </w:tc>
        <w:tc>
          <w:tcPr>
            <w:tcW w:w="8364" w:type="dxa"/>
            <w:vMerge/>
            <w:vAlign w:val="center"/>
            <w:hideMark/>
          </w:tcPr>
          <w:p w:rsidR="0037575C" w:rsidRDefault="0037575C" w:rsidP="006C0BE5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37575C" w:rsidRDefault="0037575C"/>
    <w:p w:rsidR="0037575C" w:rsidRPr="0037575C" w:rsidRDefault="0037575C"/>
    <w:p w:rsidR="0037575C" w:rsidRPr="0037575C" w:rsidRDefault="0037575C" w:rsidP="0037575C">
      <w:pPr>
        <w:pStyle w:val="Style1"/>
        <w:kinsoku w:val="0"/>
        <w:autoSpaceDE/>
        <w:autoSpaceDN/>
        <w:adjustRightInd/>
        <w:ind w:right="432"/>
        <w:jc w:val="both"/>
        <w:rPr>
          <w:rStyle w:val="CharacterStyle2"/>
          <w:sz w:val="24"/>
          <w:szCs w:val="24"/>
        </w:rPr>
      </w:pPr>
      <w:r w:rsidRPr="0037575C">
        <w:rPr>
          <w:rStyle w:val="CharacterStyle2"/>
          <w:sz w:val="24"/>
          <w:szCs w:val="24"/>
        </w:rPr>
        <w:t xml:space="preserve">Posição de Restos a Pagar e Posição de Empenhos Orçamentários. Somente conjugando as informações será possível concluir que o saldo financeiro em caixa de R$1.054.466,75 </w:t>
      </w:r>
      <w:r w:rsidRPr="0037575C">
        <w:rPr>
          <w:rStyle w:val="CharacterStyle2"/>
          <w:bCs/>
          <w:sz w:val="24"/>
          <w:szCs w:val="24"/>
        </w:rPr>
        <w:t>(hum</w:t>
      </w:r>
      <w:r w:rsidRPr="0037575C">
        <w:rPr>
          <w:rStyle w:val="CharacterStyle2"/>
          <w:b/>
          <w:bCs/>
          <w:sz w:val="24"/>
          <w:szCs w:val="24"/>
        </w:rPr>
        <w:t xml:space="preserve"> </w:t>
      </w:r>
      <w:r w:rsidRPr="0037575C">
        <w:rPr>
          <w:rStyle w:val="CharacterStyle2"/>
          <w:sz w:val="24"/>
          <w:szCs w:val="24"/>
        </w:rPr>
        <w:t xml:space="preserve">milhão, cinqüenta e quatro mil, quatrocentos e sessenta e seis reais e setenta e cinco centavos) não é, em realidade, na íntegra disponível, eis que há </w:t>
      </w:r>
      <w:r w:rsidRPr="0037575C">
        <w:rPr>
          <w:rStyle w:val="CharacterStyle2"/>
          <w:b/>
          <w:bCs/>
          <w:sz w:val="24"/>
          <w:szCs w:val="24"/>
        </w:rPr>
        <w:t xml:space="preserve">Empenhos à Pagar </w:t>
      </w:r>
      <w:r w:rsidRPr="0037575C">
        <w:rPr>
          <w:rStyle w:val="CharacterStyle2"/>
          <w:sz w:val="24"/>
          <w:szCs w:val="24"/>
        </w:rPr>
        <w:t xml:space="preserve">no valor de </w:t>
      </w:r>
      <w:r w:rsidRPr="0037575C">
        <w:rPr>
          <w:rStyle w:val="CharacterStyle2"/>
          <w:b/>
          <w:bCs/>
          <w:sz w:val="24"/>
          <w:szCs w:val="24"/>
        </w:rPr>
        <w:t xml:space="preserve">R$115.004,28 </w:t>
      </w:r>
      <w:r w:rsidRPr="0037575C">
        <w:rPr>
          <w:rStyle w:val="CharacterStyle2"/>
          <w:sz w:val="24"/>
          <w:szCs w:val="24"/>
        </w:rPr>
        <w:t xml:space="preserve">(cento e quinze mil, quatro reais e vinte e oito centavos), </w:t>
      </w:r>
      <w:r w:rsidRPr="0037575C">
        <w:rPr>
          <w:rStyle w:val="CharacterStyle2"/>
          <w:b/>
          <w:bCs/>
          <w:sz w:val="24"/>
          <w:szCs w:val="24"/>
        </w:rPr>
        <w:t xml:space="preserve">Restos à pagar </w:t>
      </w:r>
      <w:r w:rsidRPr="0037575C">
        <w:rPr>
          <w:rStyle w:val="CharacterStyle2"/>
          <w:sz w:val="24"/>
          <w:szCs w:val="24"/>
        </w:rPr>
        <w:t xml:space="preserve">de exercícios anteriores no valor de </w:t>
      </w:r>
      <w:r w:rsidRPr="0037575C">
        <w:rPr>
          <w:rStyle w:val="CharacterStyle2"/>
          <w:b/>
          <w:bCs/>
          <w:sz w:val="24"/>
          <w:szCs w:val="24"/>
        </w:rPr>
        <w:t xml:space="preserve">R$352.954,00 </w:t>
      </w:r>
      <w:r w:rsidRPr="0037575C">
        <w:rPr>
          <w:rStyle w:val="CharacterStyle2"/>
          <w:sz w:val="24"/>
          <w:szCs w:val="24"/>
        </w:rPr>
        <w:t xml:space="preserve">(trezentos e cinqüenta e dois mil, novecentos e cinqüenta e quatro reais), assim como </w:t>
      </w:r>
      <w:r w:rsidRPr="0037575C">
        <w:rPr>
          <w:rStyle w:val="CharacterStyle2"/>
          <w:b/>
          <w:bCs/>
          <w:sz w:val="24"/>
          <w:szCs w:val="24"/>
        </w:rPr>
        <w:t xml:space="preserve">há Empenhos a Liquidar </w:t>
      </w:r>
      <w:r w:rsidRPr="0037575C">
        <w:rPr>
          <w:rStyle w:val="CharacterStyle2"/>
          <w:sz w:val="24"/>
          <w:szCs w:val="24"/>
        </w:rPr>
        <w:t xml:space="preserve">referente ao período no valor de </w:t>
      </w:r>
      <w:r w:rsidRPr="0037575C">
        <w:rPr>
          <w:rStyle w:val="CharacterStyle2"/>
          <w:b/>
          <w:bCs/>
          <w:sz w:val="24"/>
          <w:szCs w:val="24"/>
        </w:rPr>
        <w:t xml:space="preserve">R$344.427,79 </w:t>
      </w:r>
      <w:r w:rsidRPr="0037575C">
        <w:rPr>
          <w:rStyle w:val="CharacterStyle2"/>
          <w:sz w:val="24"/>
          <w:szCs w:val="24"/>
        </w:rPr>
        <w:t>(trezentos e quarenta e quatro mil, quatrocentos e vinte e sete reais e setenta e nove centavos). Está diariamente estampado na mídia e, portanto, há que se considerar ainda que a crise econômica Mundial afetou a arrecadação dos municípios, diminuindo a perspectiva de receitas, obrigando o Administrador a diminuir o custeio.</w:t>
      </w:r>
    </w:p>
    <w:p w:rsidR="0037575C" w:rsidRPr="0037575C" w:rsidRDefault="0037575C" w:rsidP="0037575C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r w:rsidRPr="0037575C">
        <w:rPr>
          <w:rStyle w:val="CharacterStyle1"/>
          <w:sz w:val="24"/>
          <w:szCs w:val="24"/>
        </w:rPr>
        <w:t>Como se pode perceber, gerenciar o erário público exige do administrador competências e habilidades diversas para administrar com eficiência o Município, sem comprometer seu desenvolvimento, manutenção etc. .E imprescindível que a discussão não se resumo apenas a informação do saldo financeiro registrado no Boletim da Tesouraria, mas que a discussão abranja a resolução dos novos problemas que devem ser enfrentados com dinamismo,criatividade e competência. Só assim poderemos pensar em novas possibilidades de receitas, geração de emprego e renda, desenvolvimento industrial entre outros.</w:t>
      </w:r>
    </w:p>
    <w:p w:rsidR="0037575C" w:rsidRDefault="0037575C" w:rsidP="0037575C">
      <w:pPr>
        <w:pStyle w:val="Style2"/>
        <w:kinsoku w:val="0"/>
        <w:autoSpaceDE/>
        <w:autoSpaceDN/>
        <w:spacing w:before="216"/>
        <w:rPr>
          <w:rStyle w:val="CharacterStyle1"/>
          <w:sz w:val="24"/>
          <w:szCs w:val="24"/>
        </w:rPr>
      </w:pPr>
      <w:r w:rsidRPr="0037575C">
        <w:rPr>
          <w:rStyle w:val="CharacterStyle1"/>
          <w:sz w:val="24"/>
          <w:szCs w:val="24"/>
        </w:rPr>
        <w:t>Por fim, colocamos à disposição dos Nobres Vereadores todos os relatórios referidos nesse oficio, junto ao setor de Contabilidade da Prefeitura Municipal para conferência e análise.</w:t>
      </w:r>
    </w:p>
    <w:p w:rsidR="0037575C" w:rsidRPr="0037575C" w:rsidRDefault="0037575C" w:rsidP="0037575C">
      <w:pPr>
        <w:pStyle w:val="Style2"/>
        <w:kinsoku w:val="0"/>
        <w:autoSpaceDE/>
        <w:autoSpaceDN/>
        <w:spacing w:before="216"/>
        <w:rPr>
          <w:rStyle w:val="CharacterStyle1"/>
          <w:sz w:val="24"/>
          <w:szCs w:val="24"/>
        </w:rPr>
      </w:pPr>
      <w:bookmarkStart w:id="0" w:name="_GoBack"/>
      <w:bookmarkEnd w:id="0"/>
    </w:p>
    <w:p w:rsidR="0037575C" w:rsidRDefault="0037575C" w:rsidP="0037575C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  <w:r w:rsidRPr="001B55F0">
        <w:rPr>
          <w:rStyle w:val="CharacterStyle1"/>
          <w:bCs/>
          <w:sz w:val="24"/>
          <w:szCs w:val="24"/>
        </w:rPr>
        <w:t>Atenciosamente,</w:t>
      </w:r>
    </w:p>
    <w:p w:rsidR="0037575C" w:rsidRDefault="0037575C" w:rsidP="0037575C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37575C" w:rsidRDefault="0037575C" w:rsidP="0037575C">
      <w:pPr>
        <w:pStyle w:val="Style1"/>
        <w:kinsoku w:val="0"/>
        <w:autoSpaceDE/>
        <w:autoSpaceDN/>
        <w:adjustRightInd/>
        <w:ind w:firstLine="1134"/>
        <w:jc w:val="both"/>
        <w:rPr>
          <w:rStyle w:val="CharacterStyle1"/>
          <w:bCs/>
          <w:sz w:val="24"/>
          <w:szCs w:val="24"/>
        </w:rPr>
      </w:pPr>
    </w:p>
    <w:p w:rsidR="0037575C" w:rsidRPr="00F61857" w:rsidRDefault="0037575C" w:rsidP="0037575C">
      <w:pPr>
        <w:pStyle w:val="Style1"/>
        <w:kinsoku w:val="0"/>
        <w:autoSpaceDE/>
        <w:autoSpaceDN/>
        <w:adjustRightInd/>
        <w:ind w:right="-1" w:firstLine="1134"/>
        <w:jc w:val="both"/>
        <w:rPr>
          <w:rStyle w:val="CharacterStyle1"/>
          <w:bCs/>
          <w:sz w:val="24"/>
          <w:szCs w:val="24"/>
        </w:rPr>
      </w:pPr>
    </w:p>
    <w:p w:rsidR="0037575C" w:rsidRPr="00F61857" w:rsidRDefault="0037575C" w:rsidP="0037575C">
      <w:pPr>
        <w:pStyle w:val="Style1"/>
        <w:tabs>
          <w:tab w:val="left" w:pos="5103"/>
        </w:tabs>
        <w:kinsoku w:val="0"/>
        <w:autoSpaceDE/>
        <w:autoSpaceDN/>
        <w:adjustRightInd/>
        <w:spacing w:line="196" w:lineRule="auto"/>
        <w:ind w:right="-1"/>
        <w:jc w:val="both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Cs/>
          <w:sz w:val="24"/>
          <w:szCs w:val="24"/>
        </w:rPr>
        <w:tab/>
      </w:r>
      <w:r w:rsidRPr="00F61857">
        <w:rPr>
          <w:rStyle w:val="CharacterStyle1"/>
          <w:b/>
          <w:bCs/>
          <w:sz w:val="24"/>
          <w:szCs w:val="24"/>
        </w:rPr>
        <w:t>BALTASAR NATALÍCIO HANSEN</w:t>
      </w:r>
    </w:p>
    <w:p w:rsidR="0037575C" w:rsidRPr="00F61857" w:rsidRDefault="0037575C" w:rsidP="0037575C">
      <w:pPr>
        <w:pStyle w:val="Style1"/>
        <w:tabs>
          <w:tab w:val="left" w:pos="5954"/>
        </w:tabs>
        <w:kinsoku w:val="0"/>
        <w:autoSpaceDE/>
        <w:autoSpaceDN/>
        <w:adjustRightInd/>
        <w:spacing w:line="211" w:lineRule="auto"/>
        <w:ind w:right="-1"/>
        <w:jc w:val="both"/>
        <w:rPr>
          <w:sz w:val="24"/>
          <w:szCs w:val="24"/>
        </w:rPr>
      </w:pPr>
      <w:r w:rsidRPr="00F61857">
        <w:rPr>
          <w:rStyle w:val="CharacterStyle1"/>
          <w:bCs/>
          <w:sz w:val="24"/>
          <w:szCs w:val="24"/>
        </w:rPr>
        <w:tab/>
        <w:t xml:space="preserve">Prefeito </w:t>
      </w:r>
      <w:r w:rsidRPr="00F61857">
        <w:rPr>
          <w:sz w:val="24"/>
          <w:szCs w:val="24"/>
        </w:rPr>
        <w:t>Municipal</w:t>
      </w:r>
    </w:p>
    <w:p w:rsidR="0037575C" w:rsidRDefault="0037575C"/>
    <w:p w:rsidR="0037575C" w:rsidRDefault="0037575C"/>
    <w:p w:rsidR="0037575C" w:rsidRDefault="0037575C"/>
    <w:p w:rsidR="0037575C" w:rsidRDefault="0037575C"/>
    <w:p w:rsidR="0037575C" w:rsidRPr="0037575C" w:rsidRDefault="0037575C"/>
    <w:sectPr w:rsidR="0037575C" w:rsidRPr="0037575C">
      <w:pgSz w:w="11918" w:h="16854"/>
      <w:pgMar w:top="678" w:right="1146" w:bottom="0" w:left="12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5C"/>
    <w:rsid w:val="0037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7575C"/>
    <w:rPr>
      <w:sz w:val="20"/>
    </w:rPr>
  </w:style>
  <w:style w:type="paragraph" w:customStyle="1" w:styleId="Style2">
    <w:name w:val="Style 2"/>
    <w:basedOn w:val="Normal"/>
    <w:uiPriority w:val="99"/>
    <w:rsid w:val="0037575C"/>
    <w:pPr>
      <w:kinsoku/>
      <w:autoSpaceDE w:val="0"/>
      <w:autoSpaceDN w:val="0"/>
      <w:spacing w:before="180"/>
      <w:ind w:right="432" w:firstLine="1008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7575C"/>
    <w:rPr>
      <w:sz w:val="20"/>
    </w:rPr>
  </w:style>
  <w:style w:type="paragraph" w:customStyle="1" w:styleId="Style2">
    <w:name w:val="Style 2"/>
    <w:basedOn w:val="Normal"/>
    <w:uiPriority w:val="99"/>
    <w:rsid w:val="0037575C"/>
    <w:pPr>
      <w:kinsoku/>
      <w:autoSpaceDE w:val="0"/>
      <w:autoSpaceDN w:val="0"/>
      <w:spacing w:before="180"/>
      <w:ind w:right="432" w:firstLine="1008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2016-05-10T19:50:00Z</dcterms:created>
  <dcterms:modified xsi:type="dcterms:W3CDTF">2016-05-10T19:50:00Z</dcterms:modified>
</cp:coreProperties>
</file>