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5E3B61">
        <w:rPr>
          <w:rFonts w:ascii="Times New Roman" w:hAnsi="Times New Roman" w:cs="Times New Roman"/>
          <w:sz w:val="24"/>
          <w:szCs w:val="24"/>
        </w:rPr>
        <w:t>111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5E3B61">
        <w:rPr>
          <w:rFonts w:ascii="Times New Roman" w:hAnsi="Times New Roman" w:cs="Times New Roman"/>
          <w:sz w:val="24"/>
          <w:szCs w:val="24"/>
        </w:rPr>
        <w:t>23 de setembro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5E3B61">
        <w:rPr>
          <w:rFonts w:ascii="Times New Roman" w:hAnsi="Times New Roman" w:cs="Times New Roman"/>
          <w:sz w:val="24"/>
          <w:szCs w:val="24"/>
        </w:rPr>
        <w:t>Mauro Moacir Diefenbach, na sessão do dia 21 de setembro, do corrente ano, que faças um estudo da possibilidade de ser concedida verba para a Sociedade Esportiva Soberano e para o CTG Aroni Mossmann.</w:t>
      </w:r>
    </w:p>
    <w:p w:rsidR="005E3B61" w:rsidRPr="00D57E72" w:rsidRDefault="005E3B61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Seria importante a colaboração da Prefeitura, pois ambas as entidades estão construindo ou ampliando suas sedes, e uma forma de incentivar o esporte e a cultura no Município.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5E3B61"/>
    <w:rsid w:val="009E5B9E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2015-11-10T15:36:00Z</dcterms:modified>
</cp:coreProperties>
</file>