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5A3770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5A3770">
        <w:rPr>
          <w:rFonts w:ascii="Times New Roman" w:hAnsi="Times New Roman" w:cs="Times New Roman"/>
          <w:sz w:val="24"/>
          <w:szCs w:val="24"/>
        </w:rPr>
        <w:t xml:space="preserve"> 25 de agosto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5A3770">
        <w:rPr>
          <w:rFonts w:ascii="Times New Roman" w:hAnsi="Times New Roman" w:cs="Times New Roman"/>
          <w:sz w:val="24"/>
          <w:szCs w:val="24"/>
        </w:rPr>
        <w:t>Renato José Schneider na sessão do dia 24 de agosto, do corrente ano, a relação dos vencimentos de todo funcionalismo municipal, já incluído o percentual de reajuste.</w:t>
      </w:r>
    </w:p>
    <w:p w:rsidR="005A3770" w:rsidRPr="00D57E72" w:rsidRDefault="005A3770" w:rsidP="005A3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Servirão estes dados para elaboração de um quadro, comparativo, com os vencimentos do funcionalismo publico municipal das demais Prefeituras da região. O que permitira saber se são realmente justas as reclamações de baixos salários dos funcionários dessa Prefeitura.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A3770"/>
    <w:rsid w:val="005D1FA8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2015-11-10T11:24:00Z</dcterms:modified>
</cp:coreProperties>
</file>